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010D" w14:textId="73357743" w:rsidR="0032051D" w:rsidRPr="00BC4BCC" w:rsidRDefault="00826A0E" w:rsidP="00ED234C">
      <w:pPr>
        <w:tabs>
          <w:tab w:val="left" w:pos="9090"/>
        </w:tabs>
        <w:jc w:val="both"/>
        <w:rPr>
          <w:rFonts w:ascii="Book Antiqua" w:hAnsi="Book Antiqua"/>
          <w:b/>
          <w:color w:val="000000" w:themeColor="text1"/>
          <w:sz w:val="52"/>
          <w:szCs w:val="52"/>
        </w:rPr>
      </w:pPr>
      <w:r w:rsidRPr="00BC4BCC">
        <w:rPr>
          <w:rFonts w:ascii="Book Antiqua" w:hAnsi="Book Antiqua"/>
          <w:noProof/>
        </w:rPr>
        <mc:AlternateContent>
          <mc:Choice Requires="wps">
            <w:drawing>
              <wp:anchor distT="45720" distB="45720" distL="114300" distR="114300" simplePos="0" relativeHeight="251664384" behindDoc="0" locked="0" layoutInCell="1" allowOverlap="1" wp14:anchorId="54520785" wp14:editId="2C40431E">
                <wp:simplePos x="0" y="0"/>
                <wp:positionH relativeFrom="margin">
                  <wp:posOffset>4895850</wp:posOffset>
                </wp:positionH>
                <wp:positionV relativeFrom="paragraph">
                  <wp:posOffset>-569595</wp:posOffset>
                </wp:positionV>
                <wp:extent cx="1836420" cy="5581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noFill/>
                        <a:ln w="19050">
                          <a:noFill/>
                          <a:miter lim="800000"/>
                          <a:headEnd/>
                          <a:tailEnd/>
                        </a:ln>
                      </wps:spPr>
                      <wps:txbx>
                        <w:txbxContent>
                          <w:p w14:paraId="7CBAEDDD" w14:textId="54F6BA57" w:rsidR="00BC4BCC" w:rsidRDefault="001871EC" w:rsidP="00BC4BCC">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704060">
                              <w:rPr>
                                <w:rFonts w:ascii="Book Antiqua" w:eastAsiaTheme="minorEastAsia" w:hAnsi="Book Antiqua"/>
                                <w:color w:val="FFFFFF" w:themeColor="background1"/>
                                <w:sz w:val="32"/>
                                <w:szCs w:val="32"/>
                              </w:rPr>
                              <w:t xml:space="preserve"> </w:t>
                            </w:r>
                            <w:r w:rsidR="00F91FA1">
                              <w:rPr>
                                <w:rFonts w:ascii="Book Antiqua" w:eastAsiaTheme="minorEastAsia" w:hAnsi="Book Antiqua"/>
                                <w:color w:val="FFFFFF" w:themeColor="background1"/>
                                <w:sz w:val="32"/>
                                <w:szCs w:val="32"/>
                              </w:rPr>
                              <w:t>2024</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20785" id="_x0000_t202" coordsize="21600,21600" o:spt="202" path="m,l,21600r21600,l21600,xe">
                <v:stroke joinstyle="miter"/>
                <v:path gradientshapeok="t" o:connecttype="rect"/>
              </v:shapetype>
              <v:shape id="Text Box 7" o:spid="_x0000_s1026" type="#_x0000_t202" style="position:absolute;left:0;text-align:left;margin-left:385.5pt;margin-top:-44.85pt;width:144.6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" filled="f" stroked="f" strokeweight="1.5pt">
                <v:textbox inset="14.4pt,,14.4pt">
                  <w:txbxContent>
                    <w:p w14:paraId="7CBAEDDD" w14:textId="54F6BA57" w:rsidR="00BC4BCC" w:rsidRDefault="001871EC" w:rsidP="00BC4BCC">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704060">
                        <w:rPr>
                          <w:rFonts w:ascii="Book Antiqua" w:eastAsiaTheme="minorEastAsia" w:hAnsi="Book Antiqua"/>
                          <w:color w:val="FFFFFF" w:themeColor="background1"/>
                          <w:sz w:val="32"/>
                          <w:szCs w:val="32"/>
                        </w:rPr>
                        <w:t xml:space="preserve"> </w:t>
                      </w:r>
                      <w:r w:rsidR="00F91FA1">
                        <w:rPr>
                          <w:rFonts w:ascii="Book Antiqua" w:eastAsiaTheme="minorEastAsia" w:hAnsi="Book Antiqua"/>
                          <w:color w:val="FFFFFF" w:themeColor="background1"/>
                          <w:sz w:val="32"/>
                          <w:szCs w:val="32"/>
                        </w:rPr>
                        <w:t>2024</w:t>
                      </w:r>
                    </w:p>
                  </w:txbxContent>
                </v:textbox>
                <w10:wrap anchorx="margin"/>
              </v:shape>
            </w:pict>
          </mc:Fallback>
        </mc:AlternateContent>
      </w:r>
      <w:r w:rsidRPr="00BC4BCC">
        <w:rPr>
          <w:rFonts w:ascii="Book Antiqua" w:hAnsi="Book Antiqua"/>
          <w:noProof/>
        </w:rPr>
        <mc:AlternateContent>
          <mc:Choice Requires="wpg">
            <w:drawing>
              <wp:anchor distT="0" distB="0" distL="114300" distR="114300" simplePos="0" relativeHeight="251661312" behindDoc="0" locked="0" layoutInCell="1" allowOverlap="1" wp14:anchorId="6846BC83" wp14:editId="1C2A139B">
                <wp:simplePos x="0" y="0"/>
                <wp:positionH relativeFrom="page">
                  <wp:posOffset>4524375</wp:posOffset>
                </wp:positionH>
                <wp:positionV relativeFrom="page">
                  <wp:posOffset>-71120</wp:posOffset>
                </wp:positionV>
                <wp:extent cx="3265170"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265170" cy="10758805"/>
                          <a:chOff x="0" y="0"/>
                          <a:chExt cx="3265751" cy="10206965"/>
                        </a:xfrm>
                        <a:solidFill>
                          <a:srgbClr val="001E40"/>
                        </a:solidFill>
                      </wpg:grpSpPr>
                      <wps:wsp>
                        <wps:cNvPr id="5" name="Rectangle 5"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 name="Rectangle 6"/>
                        <wps:cNvSpPr>
                          <a:spLocks noChangeArrowheads="1"/>
                        </wps:cNvSpPr>
                        <wps:spPr bwMode="auto">
                          <a:xfrm>
                            <a:off x="136560" y="0"/>
                            <a:ext cx="3129191"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17948" id="Group 453" o:spid="_x0000_s1026" style="position:absolute;margin-left:356.25pt;margin-top:-5.6pt;width:257.1pt;height:847.15pt;z-index:251661312;mso-position-horizontal-relative:page;mso-position-vertical-relative:page" coordsize="32657,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">
                <v:rect id="Rectangle 5"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" filled="f" stroked="f" strokecolor="white" strokeweight="1pt">
                  <v:shadow color="#d8d8d8" offset="3pt,3pt"/>
                </v:rect>
                <v:rect id="Rectangle 6" o:spid="_x0000_s1028" style="position:absolute;left:1365;width:31292;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" filled="f" stroked="f" strokecolor="#d8d8d8"/>
                <w10:wrap anchorx="page" anchory="page"/>
              </v:group>
            </w:pict>
          </mc:Fallback>
        </mc:AlternateContent>
      </w:r>
    </w:p>
    <w:p w14:paraId="408BA202" w14:textId="3C3E2E83" w:rsidR="00233AC6" w:rsidRPr="00BC4BCC" w:rsidRDefault="00683BBE" w:rsidP="00ED234C">
      <w:pPr>
        <w:tabs>
          <w:tab w:val="left" w:pos="360"/>
          <w:tab w:val="left" w:pos="450"/>
          <w:tab w:val="left" w:pos="4320"/>
          <w:tab w:val="left" w:pos="4500"/>
        </w:tabs>
        <w:jc w:val="both"/>
        <w:rPr>
          <w:rFonts w:ascii="Book Antiqua" w:hAnsi="Book Antiqua"/>
          <w:b/>
          <w:color w:val="000000" w:themeColor="text1"/>
          <w:sz w:val="36"/>
          <w:szCs w:val="36"/>
        </w:rPr>
      </w:pPr>
      <w:r w:rsidRPr="00BC4BCC">
        <w:rPr>
          <w:rFonts w:ascii="Book Antiqua" w:hAnsi="Book Antiqua"/>
          <w:b/>
          <w:color w:val="000000" w:themeColor="text1"/>
          <w:sz w:val="36"/>
          <w:szCs w:val="36"/>
        </w:rPr>
        <w:t xml:space="preserve">                            </w:t>
      </w:r>
      <w:r w:rsidR="00233AC6" w:rsidRPr="00BC4BCC">
        <w:rPr>
          <w:rFonts w:ascii="Book Antiqua" w:hAnsi="Book Antiqua"/>
          <w:b/>
          <w:color w:val="000000" w:themeColor="text1"/>
          <w:sz w:val="36"/>
          <w:szCs w:val="36"/>
        </w:rPr>
        <w:t xml:space="preserve"> </w:t>
      </w:r>
      <w:r w:rsidR="00BF0708" w:rsidRPr="00BC4BCC">
        <w:rPr>
          <w:rFonts w:ascii="Book Antiqua" w:hAnsi="Book Antiqua"/>
          <w:b/>
          <w:color w:val="000000" w:themeColor="text1"/>
          <w:sz w:val="36"/>
          <w:szCs w:val="36"/>
        </w:rPr>
        <w:t xml:space="preserve">  </w:t>
      </w:r>
      <w:r w:rsidRPr="00BC4BCC">
        <w:rPr>
          <w:rFonts w:ascii="Book Antiqua" w:hAnsi="Book Antiqua"/>
          <w:b/>
          <w:color w:val="000000" w:themeColor="text1"/>
          <w:sz w:val="36"/>
          <w:szCs w:val="36"/>
        </w:rPr>
        <w:t xml:space="preserve">  </w:t>
      </w:r>
    </w:p>
    <w:bookmarkStart w:id="0" w:name="_Toc79204748" w:displacedByCustomXml="next"/>
    <w:bookmarkStart w:id="1" w:name="_Toc93197189" w:displacedByCustomXml="next"/>
    <w:sdt>
      <w:sdtPr>
        <w:rPr>
          <w:rFonts w:ascii="Book Antiqua" w:hAnsi="Book Antiqua"/>
        </w:rPr>
        <w:id w:val="-18557988"/>
        <w:docPartObj>
          <w:docPartGallery w:val="Cover Pages"/>
          <w:docPartUnique/>
        </w:docPartObj>
      </w:sdtPr>
      <w:sdtEndPr/>
      <w:sdtContent>
        <w:p w14:paraId="021EC2E8" w14:textId="003EF95F" w:rsidR="00BC4BCC" w:rsidRPr="00BC4BCC" w:rsidRDefault="00BC4BCC" w:rsidP="00ED234C">
          <w:pPr>
            <w:jc w:val="both"/>
            <w:rPr>
              <w:rFonts w:ascii="Book Antiqua" w:hAnsi="Book Antiqua"/>
            </w:rPr>
          </w:pPr>
          <w:r w:rsidRPr="00BC4BCC">
            <w:rPr>
              <w:rFonts w:ascii="Book Antiqua" w:hAnsi="Book Antiqua"/>
              <w:noProof/>
            </w:rPr>
            <mc:AlternateContent>
              <mc:Choice Requires="wps">
                <w:drawing>
                  <wp:anchor distT="0" distB="0" distL="114300" distR="114300" simplePos="0" relativeHeight="251662336" behindDoc="0" locked="0" layoutInCell="0" allowOverlap="1" wp14:anchorId="69F75A7F" wp14:editId="5042F272">
                    <wp:simplePos x="0" y="0"/>
                    <wp:positionH relativeFrom="page">
                      <wp:align>left</wp:align>
                    </wp:positionH>
                    <wp:positionV relativeFrom="page">
                      <wp:posOffset>4067810</wp:posOffset>
                    </wp:positionV>
                    <wp:extent cx="6562725" cy="581025"/>
                    <wp:effectExtent l="0" t="0" r="15240" b="2857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581025"/>
                            </a:xfrm>
                            <a:prstGeom prst="rect">
                              <a:avLst/>
                            </a:prstGeom>
                            <a:solidFill>
                              <a:schemeClr val="tx1"/>
                            </a:solidFill>
                            <a:ln w="19050">
                              <a:solidFill>
                                <a:schemeClr val="bg2"/>
                              </a:solidFill>
                              <a:miter lim="800000"/>
                              <a:headEnd/>
                              <a:tailEnd/>
                            </a:ln>
                          </wps:spPr>
                          <wps:txbx>
                            <w:txbxContent>
                              <w:p w14:paraId="15E38A3B" w14:textId="4EB3D245" w:rsidR="00BC4BCC" w:rsidRDefault="008371C4" w:rsidP="003E73D2">
                                <w:pPr>
                                  <w:pStyle w:val="NoSpacing"/>
                                  <w:rPr>
                                    <w:rFonts w:ascii="Book Antiqua" w:hAnsi="Book Antiqua"/>
                                    <w:color w:val="FFFFFF" w:themeColor="background1"/>
                                    <w:sz w:val="56"/>
                                    <w:szCs w:val="56"/>
                                  </w:rPr>
                                </w:pPr>
                                <w:sdt>
                                  <w:sdtPr>
                                    <w:rPr>
                                      <w:rFonts w:ascii="Book Antiqua" w:eastAsiaTheme="minorEastAsia" w:hAnsi="Book Antiqua" w:cs="Arial"/>
                                      <w:color w:val="FFFFFF" w:themeColor="background1"/>
                                      <w:sz w:val="56"/>
                                      <w:szCs w:val="56"/>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F732FA">
                                      <w:rPr>
                                        <w:rFonts w:ascii="Book Antiqua" w:eastAsiaTheme="minorEastAsia" w:hAnsi="Book Antiqua" w:cs="Arial"/>
                                        <w:color w:val="FFFFFF" w:themeColor="background1"/>
                                        <w:sz w:val="56"/>
                                        <w:szCs w:val="56"/>
                                        <w:lang w:eastAsia="en-GB"/>
                                      </w:rPr>
                                      <w:t>WNS Trade Limit</w:t>
                                    </w:r>
                                  </w:sdtContent>
                                </w:sdt>
                              </w:p>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69F75A7F" id="Rectangle 463" o:spid="_x0000_s1027" style="position:absolute;left:0;text-align:left;margin-left:0;margin-top:320.3pt;width:516.75pt;height:45.75pt;z-index:251662336;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" o:allowincell="f" fillcolor="black [3213]" strokecolor="#e7e6e6 [3214]" strokeweight="1.5pt">
                    <v:textbox inset="14.4pt,,14.4pt">
                      <w:txbxContent>
                        <w:p w14:paraId="15E38A3B" w14:textId="4EB3D245" w:rsidR="00BC4BCC" w:rsidRDefault="008371C4" w:rsidP="003E73D2">
                          <w:pPr>
                            <w:pStyle w:val="NoSpacing"/>
                            <w:rPr>
                              <w:rFonts w:ascii="Book Antiqua" w:hAnsi="Book Antiqua"/>
                              <w:color w:val="FFFFFF" w:themeColor="background1"/>
                              <w:sz w:val="56"/>
                              <w:szCs w:val="56"/>
                            </w:rPr>
                          </w:pPr>
                          <w:sdt>
                            <w:sdtPr>
                              <w:rPr>
                                <w:rFonts w:ascii="Book Antiqua" w:eastAsiaTheme="minorEastAsia" w:hAnsi="Book Antiqua" w:cs="Arial"/>
                                <w:color w:val="FFFFFF" w:themeColor="background1"/>
                                <w:sz w:val="56"/>
                                <w:szCs w:val="56"/>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F732FA">
                                <w:rPr>
                                  <w:rFonts w:ascii="Book Antiqua" w:eastAsiaTheme="minorEastAsia" w:hAnsi="Book Antiqua" w:cs="Arial"/>
                                  <w:color w:val="FFFFFF" w:themeColor="background1"/>
                                  <w:sz w:val="56"/>
                                  <w:szCs w:val="56"/>
                                  <w:lang w:eastAsia="en-GB"/>
                                </w:rPr>
                                <w:t>WNS Trade Limit</w:t>
                              </w:r>
                            </w:sdtContent>
                          </w:sdt>
                        </w:p>
                      </w:txbxContent>
                    </v:textbox>
                    <w10:wrap anchorx="page" anchory="page"/>
                  </v:rect>
                </w:pict>
              </mc:Fallback>
            </mc:AlternateContent>
          </w:r>
        </w:p>
        <w:p w14:paraId="7127F07B" w14:textId="49615D10" w:rsidR="00BC4BCC" w:rsidRPr="00BC4BCC" w:rsidRDefault="00B91E0D" w:rsidP="00ED234C">
          <w:pPr>
            <w:jc w:val="both"/>
            <w:rPr>
              <w:rFonts w:ascii="Book Antiqua" w:eastAsiaTheme="minorEastAsia" w:hAnsi="Book Antiqua" w:cs="Calibri Light"/>
              <w:b/>
              <w:sz w:val="36"/>
            </w:rPr>
          </w:pPr>
          <w:r w:rsidRPr="00BC4BCC">
            <w:rPr>
              <w:rFonts w:ascii="Book Antiqua" w:hAnsi="Book Antiqua"/>
              <w:noProof/>
            </w:rPr>
            <mc:AlternateContent>
              <mc:Choice Requires="wps">
                <w:drawing>
                  <wp:anchor distT="45720" distB="45720" distL="114300" distR="114300" simplePos="0" relativeHeight="251666432" behindDoc="0" locked="0" layoutInCell="1" allowOverlap="1" wp14:anchorId="2B35E891" wp14:editId="4E21E896">
                    <wp:simplePos x="0" y="0"/>
                    <wp:positionH relativeFrom="margin">
                      <wp:posOffset>4031054</wp:posOffset>
                    </wp:positionH>
                    <wp:positionV relativeFrom="paragraph">
                      <wp:posOffset>2188803</wp:posOffset>
                    </wp:positionV>
                    <wp:extent cx="2066925"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a:noFill/>
                              <a:miter lim="800000"/>
                              <a:headEnd/>
                              <a:tailEnd/>
                            </a:ln>
                          </wps:spPr>
                          <wps:txbx>
                            <w:txbxContent>
                              <w:p w14:paraId="0B75C899" w14:textId="011A3B87" w:rsidR="00BC4BCC" w:rsidRPr="00650747" w:rsidRDefault="00BC4BCC" w:rsidP="00BC4BCC">
                                <w:pPr>
                                  <w:jc w:val="right"/>
                                  <w:rPr>
                                    <w:rFonts w:ascii="Book Antiqua" w:eastAsiaTheme="minorEastAsia" w:hAnsi="Book Antiqua" w:cs="Calibri Light"/>
                                    <w:b/>
                                    <w:bCs/>
                                    <w:color w:val="FFFFFF" w:themeColor="background1"/>
                                    <w:sz w:val="24"/>
                                    <w:szCs w:val="14"/>
                                  </w:rPr>
                                </w:pPr>
                                <w:r>
                                  <w:rPr>
                                    <w:rFonts w:ascii="Book Antiqua" w:eastAsiaTheme="minorEastAsia" w:hAnsi="Book Antiqua" w:cs="Calibri Light"/>
                                    <w:color w:val="FFFFFF" w:themeColor="background1"/>
                                    <w:sz w:val="24"/>
                                    <w:szCs w:val="14"/>
                                  </w:rPr>
                                  <w:t>Li</w:t>
                                </w:r>
                                <w:r w:rsidRPr="00650747">
                                  <w:rPr>
                                    <w:rFonts w:ascii="Book Antiqua" w:eastAsiaTheme="minorEastAsia" w:hAnsi="Book Antiqua" w:cs="Calibri Light"/>
                                    <w:b/>
                                    <w:bCs/>
                                    <w:color w:val="FFFFFF" w:themeColor="background1"/>
                                    <w:sz w:val="24"/>
                                    <w:szCs w:val="14"/>
                                  </w:rPr>
                                  <w:t xml:space="preserve">cense no. </w:t>
                                </w:r>
                                <w:r w:rsidR="00650747" w:rsidRPr="00650747">
                                  <w:rPr>
                                    <w:rFonts w:ascii="Book Antiqua" w:eastAsiaTheme="minorEastAsia" w:hAnsi="Book Antiqua" w:cs="Calibri Light"/>
                                    <w:b/>
                                    <w:bCs/>
                                    <w:color w:val="FFFFFF" w:themeColor="background1"/>
                                    <w:sz w:val="24"/>
                                    <w:szCs w:val="14"/>
                                  </w:rPr>
                                  <w:t>GB23201953</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5E891" id="_x0000_t202" coordsize="21600,21600" o:spt="202" path="m,l,21600r21600,l21600,xe">
                    <v:stroke joinstyle="miter"/>
                    <v:path gradientshapeok="t" o:connecttype="rect"/>
                  </v:shapetype>
                  <v:shape id="Text Box 4" o:spid="_x0000_s1028" type="#_x0000_t202" style="position:absolute;left:0;text-align:left;margin-left:317.4pt;margin-top:172.35pt;width:162.75pt;height:24.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" filled="f" stroked="f" strokeweight="1.5pt">
                    <v:textbox inset="14.4pt,,14.4pt">
                      <w:txbxContent>
                        <w:p w14:paraId="0B75C899" w14:textId="011A3B87" w:rsidR="00BC4BCC" w:rsidRPr="00650747" w:rsidRDefault="00BC4BCC" w:rsidP="00BC4BCC">
                          <w:pPr>
                            <w:jc w:val="right"/>
                            <w:rPr>
                              <w:rFonts w:ascii="Book Antiqua" w:eastAsiaTheme="minorEastAsia" w:hAnsi="Book Antiqua" w:cs="Calibri Light"/>
                              <w:b/>
                              <w:bCs/>
                              <w:color w:val="FFFFFF" w:themeColor="background1"/>
                              <w:sz w:val="24"/>
                              <w:szCs w:val="14"/>
                            </w:rPr>
                          </w:pPr>
                          <w:r>
                            <w:rPr>
                              <w:rFonts w:ascii="Book Antiqua" w:eastAsiaTheme="minorEastAsia" w:hAnsi="Book Antiqua" w:cs="Calibri Light"/>
                              <w:color w:val="FFFFFF" w:themeColor="background1"/>
                              <w:sz w:val="24"/>
                              <w:szCs w:val="14"/>
                            </w:rPr>
                            <w:t>Li</w:t>
                          </w:r>
                          <w:r w:rsidRPr="00650747">
                            <w:rPr>
                              <w:rFonts w:ascii="Book Antiqua" w:eastAsiaTheme="minorEastAsia" w:hAnsi="Book Antiqua" w:cs="Calibri Light"/>
                              <w:b/>
                              <w:bCs/>
                              <w:color w:val="FFFFFF" w:themeColor="background1"/>
                              <w:sz w:val="24"/>
                              <w:szCs w:val="14"/>
                            </w:rPr>
                            <w:t xml:space="preserve">cense no. </w:t>
                          </w:r>
                          <w:r w:rsidR="00650747" w:rsidRPr="00650747">
                            <w:rPr>
                              <w:rFonts w:ascii="Book Antiqua" w:eastAsiaTheme="minorEastAsia" w:hAnsi="Book Antiqua" w:cs="Calibri Light"/>
                              <w:b/>
                              <w:bCs/>
                              <w:color w:val="FFFFFF" w:themeColor="background1"/>
                              <w:sz w:val="24"/>
                              <w:szCs w:val="14"/>
                            </w:rPr>
                            <w:t>GB23201953</w:t>
                          </w:r>
                        </w:p>
                      </w:txbxContent>
                    </v:textbox>
                    <w10:wrap anchorx="margin"/>
                  </v:shape>
                </w:pict>
              </mc:Fallback>
            </mc:AlternateContent>
          </w:r>
          <w:r w:rsidRPr="00BC4BCC">
            <w:rPr>
              <w:rFonts w:ascii="Book Antiqua" w:hAnsi="Book Antiqua"/>
              <w:noProof/>
            </w:rPr>
            <mc:AlternateContent>
              <mc:Choice Requires="wps">
                <w:drawing>
                  <wp:anchor distT="45720" distB="45720" distL="114300" distR="114300" simplePos="0" relativeHeight="251668480" behindDoc="0" locked="0" layoutInCell="1" allowOverlap="1" wp14:anchorId="5ECAB382" wp14:editId="7CDAE584">
                    <wp:simplePos x="0" y="0"/>
                    <wp:positionH relativeFrom="page">
                      <wp:align>right</wp:align>
                    </wp:positionH>
                    <wp:positionV relativeFrom="paragraph">
                      <wp:posOffset>7420297</wp:posOffset>
                    </wp:positionV>
                    <wp:extent cx="1626870" cy="5581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558165"/>
                            </a:xfrm>
                            <a:prstGeom prst="rect">
                              <a:avLst/>
                            </a:prstGeom>
                            <a:noFill/>
                            <a:ln w="19050">
                              <a:noFill/>
                              <a:miter lim="800000"/>
                              <a:headEnd/>
                              <a:tailEnd/>
                            </a:ln>
                          </wps:spPr>
                          <wps:txbx>
                            <w:txbxContent>
                              <w:p w14:paraId="79EF20DB" w14:textId="2F6282A9" w:rsidR="00B91E0D" w:rsidRDefault="00B91E0D" w:rsidP="00B91E0D">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F732FA">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AB382" id="_x0000_t202" coordsize="21600,21600" o:spt="202" path="m,l,21600r21600,l21600,xe">
                    <v:stroke joinstyle="miter"/>
                    <v:path gradientshapeok="t" o:connecttype="rect"/>
                  </v:shapetype>
                  <v:shape id="Text Box 8" o:spid="_x0000_s1029" type="#_x0000_t202" style="position:absolute;left:0;text-align:left;margin-left:76.9pt;margin-top:584.3pt;width:128.1pt;height:43.9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" filled="f" stroked="f" strokeweight="1.5pt">
                    <v:textbox inset="14.4pt,,14.4pt">
                      <w:txbxContent>
                        <w:p w14:paraId="79EF20DB" w14:textId="2F6282A9" w:rsidR="00B91E0D" w:rsidRDefault="00B91E0D" w:rsidP="00B91E0D">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F732FA">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v:textbox>
                    <w10:wrap anchorx="page"/>
                  </v:shape>
                </w:pict>
              </mc:Fallback>
            </mc:AlternateContent>
          </w:r>
          <w:r w:rsidR="00BC4BCC" w:rsidRPr="00BC4BCC">
            <w:rPr>
              <w:rFonts w:ascii="Book Antiqua" w:hAnsi="Book Antiqua"/>
              <w:noProof/>
            </w:rPr>
            <mc:AlternateContent>
              <mc:Choice Requires="wps">
                <w:drawing>
                  <wp:anchor distT="45720" distB="45720" distL="114300" distR="114300" simplePos="0" relativeHeight="251663360" behindDoc="0" locked="0" layoutInCell="1" allowOverlap="1" wp14:anchorId="5157AA87" wp14:editId="3A388FF3">
                    <wp:simplePos x="0" y="0"/>
                    <wp:positionH relativeFrom="page">
                      <wp:align>left</wp:align>
                    </wp:positionH>
                    <wp:positionV relativeFrom="paragraph">
                      <wp:posOffset>3158028</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46645FB0" w14:textId="37AD3B5B" w:rsidR="00BC4BCC" w:rsidRDefault="00BC4BCC" w:rsidP="00BC4BCC">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Policies and Procedures Manual</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57AA87" id="Text Box 217" o:spid="_x0000_s1030" type="#_x0000_t202" style="position:absolute;left:0;text-align:left;margin-left:0;margin-top:248.65pt;width:359.05pt;height:45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YTFQ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" filled="f" stroked="f" strokeweight="1.5pt">
                    <v:textbox inset="14.4pt,,14.4pt">
                      <w:txbxContent>
                        <w:p w14:paraId="46645FB0" w14:textId="37AD3B5B" w:rsidR="00BC4BCC" w:rsidRDefault="00BC4BCC" w:rsidP="00BC4BCC">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Policies and Procedures Manual</w:t>
                          </w:r>
                        </w:p>
                      </w:txbxContent>
                    </v:textbox>
                    <w10:wrap anchorx="page"/>
                  </v:shape>
                </w:pict>
              </mc:Fallback>
            </mc:AlternateContent>
          </w:r>
          <w:r w:rsidR="00BC4BCC" w:rsidRPr="00BC4BCC">
            <w:rPr>
              <w:rFonts w:ascii="Book Antiqua" w:eastAsiaTheme="minorEastAsia" w:hAnsi="Book Antiqua" w:cs="Calibri Light"/>
              <w:b/>
              <w:sz w:val="36"/>
            </w:rPr>
            <w:br w:type="page"/>
          </w:r>
        </w:p>
        <w:bookmarkEnd w:id="0" w:displacedByCustomXml="next"/>
        <w:bookmarkEnd w:id="1" w:displacedByCustomXml="next"/>
      </w:sdtContent>
    </w:sdt>
    <w:bookmarkStart w:id="2" w:name="_Toc46757284" w:displacedByCustomXml="next"/>
    <w:sdt>
      <w:sdtPr>
        <w:rPr>
          <w:rFonts w:eastAsiaTheme="minorHAnsi" w:cstheme="minorBidi"/>
          <w:sz w:val="22"/>
          <w:szCs w:val="22"/>
        </w:rPr>
        <w:id w:val="-1173491306"/>
        <w:docPartObj>
          <w:docPartGallery w:val="Table of Contents"/>
          <w:docPartUnique/>
        </w:docPartObj>
      </w:sdtPr>
      <w:sdtEndPr>
        <w:rPr>
          <w:b/>
          <w:bCs/>
          <w:noProof/>
        </w:rPr>
      </w:sdtEndPr>
      <w:sdtContent>
        <w:p w14:paraId="40388D91" w14:textId="282CE2D8" w:rsidR="009B1798" w:rsidRDefault="009B1798" w:rsidP="00ED234C">
          <w:pPr>
            <w:pStyle w:val="TOCHeading"/>
          </w:pPr>
          <w:r>
            <w:t>Contents</w:t>
          </w:r>
        </w:p>
        <w:p w14:paraId="6776E1CF" w14:textId="1E55DC65" w:rsidR="00E80067" w:rsidRDefault="009B1798">
          <w:pPr>
            <w:pStyle w:val="TOC3"/>
            <w:rPr>
              <w:rFonts w:cstheme="minorBidi"/>
              <w:noProof/>
              <w:kern w:val="2"/>
              <w:sz w:val="24"/>
              <w:szCs w:val="24"/>
              <w14:ligatures w14:val="standardContextual"/>
            </w:rPr>
          </w:pPr>
          <w:r>
            <w:fldChar w:fldCharType="begin"/>
          </w:r>
          <w:r>
            <w:instrText xml:space="preserve"> TOC \o "1-3" \h \z \u </w:instrText>
          </w:r>
          <w:r>
            <w:fldChar w:fldCharType="separate"/>
          </w:r>
          <w:hyperlink w:anchor="_Toc180142614" w:history="1">
            <w:r w:rsidR="00E80067" w:rsidRPr="00601F44">
              <w:rPr>
                <w:rStyle w:val="Hyperlink"/>
                <w:rFonts w:cstheme="minorHAnsi"/>
                <w:noProof/>
              </w:rPr>
              <w:t>Definitions</w:t>
            </w:r>
            <w:r w:rsidR="00E80067">
              <w:rPr>
                <w:noProof/>
                <w:webHidden/>
              </w:rPr>
              <w:tab/>
            </w:r>
            <w:r w:rsidR="00E80067">
              <w:rPr>
                <w:noProof/>
                <w:webHidden/>
              </w:rPr>
              <w:fldChar w:fldCharType="begin"/>
            </w:r>
            <w:r w:rsidR="00E80067">
              <w:rPr>
                <w:noProof/>
                <w:webHidden/>
              </w:rPr>
              <w:instrText xml:space="preserve"> PAGEREF _Toc180142614 \h </w:instrText>
            </w:r>
            <w:r w:rsidR="00E80067">
              <w:rPr>
                <w:noProof/>
                <w:webHidden/>
              </w:rPr>
            </w:r>
            <w:r w:rsidR="00E80067">
              <w:rPr>
                <w:noProof/>
                <w:webHidden/>
              </w:rPr>
              <w:fldChar w:fldCharType="separate"/>
            </w:r>
            <w:r w:rsidR="008371C4">
              <w:rPr>
                <w:noProof/>
                <w:webHidden/>
              </w:rPr>
              <w:t>5</w:t>
            </w:r>
            <w:r w:rsidR="00E80067">
              <w:rPr>
                <w:noProof/>
                <w:webHidden/>
              </w:rPr>
              <w:fldChar w:fldCharType="end"/>
            </w:r>
          </w:hyperlink>
        </w:p>
        <w:p w14:paraId="56C1AAF3" w14:textId="643BA4B5" w:rsidR="00E80067" w:rsidRDefault="00E80067">
          <w:pPr>
            <w:pStyle w:val="TOC1"/>
            <w:tabs>
              <w:tab w:val="left" w:pos="440"/>
            </w:tabs>
            <w:rPr>
              <w:rFonts w:cstheme="minorBidi"/>
              <w:noProof/>
              <w:kern w:val="2"/>
              <w:sz w:val="24"/>
              <w:szCs w:val="24"/>
              <w14:ligatures w14:val="standardContextual"/>
            </w:rPr>
          </w:pPr>
          <w:hyperlink w:anchor="_Toc180142615" w:history="1">
            <w:r w:rsidRPr="00601F44">
              <w:rPr>
                <w:rStyle w:val="Hyperlink"/>
                <w:rFonts w:cstheme="minorHAnsi"/>
                <w:noProof/>
              </w:rPr>
              <w:t>1.</w:t>
            </w:r>
            <w:r>
              <w:rPr>
                <w:rFonts w:cstheme="minorBidi"/>
                <w:noProof/>
                <w:kern w:val="2"/>
                <w:sz w:val="24"/>
                <w:szCs w:val="24"/>
                <w14:ligatures w14:val="standardContextual"/>
              </w:rPr>
              <w:tab/>
            </w:r>
            <w:r w:rsidRPr="00601F44">
              <w:rPr>
                <w:rStyle w:val="Hyperlink"/>
                <w:rFonts w:cstheme="minorHAnsi"/>
                <w:noProof/>
              </w:rPr>
              <w:t>Policy Statement</w:t>
            </w:r>
            <w:r>
              <w:rPr>
                <w:noProof/>
                <w:webHidden/>
              </w:rPr>
              <w:tab/>
            </w:r>
            <w:r>
              <w:rPr>
                <w:noProof/>
                <w:webHidden/>
              </w:rPr>
              <w:fldChar w:fldCharType="begin"/>
            </w:r>
            <w:r>
              <w:rPr>
                <w:noProof/>
                <w:webHidden/>
              </w:rPr>
              <w:instrText xml:space="preserve"> PAGEREF _Toc180142615 \h </w:instrText>
            </w:r>
            <w:r>
              <w:rPr>
                <w:noProof/>
                <w:webHidden/>
              </w:rPr>
            </w:r>
            <w:r>
              <w:rPr>
                <w:noProof/>
                <w:webHidden/>
              </w:rPr>
              <w:fldChar w:fldCharType="separate"/>
            </w:r>
            <w:r w:rsidR="008371C4">
              <w:rPr>
                <w:noProof/>
                <w:webHidden/>
              </w:rPr>
              <w:t>6</w:t>
            </w:r>
            <w:r>
              <w:rPr>
                <w:noProof/>
                <w:webHidden/>
              </w:rPr>
              <w:fldChar w:fldCharType="end"/>
            </w:r>
          </w:hyperlink>
        </w:p>
        <w:p w14:paraId="5EC80391" w14:textId="00867AE0" w:rsidR="00E80067" w:rsidRDefault="00E80067">
          <w:pPr>
            <w:pStyle w:val="TOC1"/>
            <w:tabs>
              <w:tab w:val="left" w:pos="440"/>
            </w:tabs>
            <w:rPr>
              <w:rFonts w:cstheme="minorBidi"/>
              <w:noProof/>
              <w:kern w:val="2"/>
              <w:sz w:val="24"/>
              <w:szCs w:val="24"/>
              <w14:ligatures w14:val="standardContextual"/>
            </w:rPr>
          </w:pPr>
          <w:hyperlink w:anchor="_Toc180142616"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Compliance Officer (‘CO’) Appointment</w:t>
            </w:r>
            <w:r>
              <w:rPr>
                <w:noProof/>
                <w:webHidden/>
              </w:rPr>
              <w:tab/>
            </w:r>
            <w:r>
              <w:rPr>
                <w:noProof/>
                <w:webHidden/>
              </w:rPr>
              <w:fldChar w:fldCharType="begin"/>
            </w:r>
            <w:r>
              <w:rPr>
                <w:noProof/>
                <w:webHidden/>
              </w:rPr>
              <w:instrText xml:space="preserve"> PAGEREF _Toc180142616 \h </w:instrText>
            </w:r>
            <w:r>
              <w:rPr>
                <w:noProof/>
                <w:webHidden/>
              </w:rPr>
            </w:r>
            <w:r>
              <w:rPr>
                <w:noProof/>
                <w:webHidden/>
              </w:rPr>
              <w:fldChar w:fldCharType="separate"/>
            </w:r>
            <w:r w:rsidR="008371C4">
              <w:rPr>
                <w:noProof/>
                <w:webHidden/>
              </w:rPr>
              <w:t>6</w:t>
            </w:r>
            <w:r>
              <w:rPr>
                <w:noProof/>
                <w:webHidden/>
              </w:rPr>
              <w:fldChar w:fldCharType="end"/>
            </w:r>
          </w:hyperlink>
        </w:p>
        <w:p w14:paraId="3A3DC2F8" w14:textId="0FF883AA" w:rsidR="00E80067" w:rsidRDefault="00E80067">
          <w:pPr>
            <w:pStyle w:val="TOC1"/>
            <w:tabs>
              <w:tab w:val="left" w:pos="440"/>
            </w:tabs>
            <w:rPr>
              <w:rFonts w:cstheme="minorBidi"/>
              <w:noProof/>
              <w:kern w:val="2"/>
              <w:sz w:val="24"/>
              <w:szCs w:val="24"/>
              <w14:ligatures w14:val="standardContextual"/>
            </w:rPr>
          </w:pPr>
          <w:hyperlink w:anchor="_Toc180142617" w:history="1">
            <w:r w:rsidRPr="00601F44">
              <w:rPr>
                <w:rStyle w:val="Hyperlink"/>
                <w:rFonts w:cstheme="minorHAnsi"/>
                <w:noProof/>
              </w:rPr>
              <w:t>2.</w:t>
            </w:r>
            <w:r>
              <w:rPr>
                <w:rFonts w:cstheme="minorBidi"/>
                <w:noProof/>
                <w:kern w:val="2"/>
                <w:sz w:val="24"/>
                <w:szCs w:val="24"/>
                <w14:ligatures w14:val="standardContextual"/>
              </w:rPr>
              <w:tab/>
            </w:r>
            <w:r w:rsidRPr="00601F44">
              <w:rPr>
                <w:rStyle w:val="Hyperlink"/>
                <w:rFonts w:cstheme="minorHAnsi"/>
                <w:noProof/>
              </w:rPr>
              <w:t>Fiduciary Statement</w:t>
            </w:r>
            <w:r>
              <w:rPr>
                <w:noProof/>
                <w:webHidden/>
              </w:rPr>
              <w:tab/>
            </w:r>
            <w:r>
              <w:rPr>
                <w:noProof/>
                <w:webHidden/>
              </w:rPr>
              <w:fldChar w:fldCharType="begin"/>
            </w:r>
            <w:r>
              <w:rPr>
                <w:noProof/>
                <w:webHidden/>
              </w:rPr>
              <w:instrText xml:space="preserve"> PAGEREF _Toc180142617 \h </w:instrText>
            </w:r>
            <w:r>
              <w:rPr>
                <w:noProof/>
                <w:webHidden/>
              </w:rPr>
            </w:r>
            <w:r>
              <w:rPr>
                <w:noProof/>
                <w:webHidden/>
              </w:rPr>
              <w:fldChar w:fldCharType="separate"/>
            </w:r>
            <w:r w:rsidR="008371C4">
              <w:rPr>
                <w:noProof/>
                <w:webHidden/>
              </w:rPr>
              <w:t>6</w:t>
            </w:r>
            <w:r>
              <w:rPr>
                <w:noProof/>
                <w:webHidden/>
              </w:rPr>
              <w:fldChar w:fldCharType="end"/>
            </w:r>
          </w:hyperlink>
        </w:p>
        <w:p w14:paraId="6E6D7025" w14:textId="65DEFC48" w:rsidR="00E80067" w:rsidRDefault="00E80067">
          <w:pPr>
            <w:pStyle w:val="TOC1"/>
            <w:tabs>
              <w:tab w:val="left" w:pos="440"/>
            </w:tabs>
            <w:rPr>
              <w:rFonts w:cstheme="minorBidi"/>
              <w:noProof/>
              <w:kern w:val="2"/>
              <w:sz w:val="24"/>
              <w:szCs w:val="24"/>
              <w14:ligatures w14:val="standardContextual"/>
            </w:rPr>
          </w:pPr>
          <w:hyperlink w:anchor="_Toc180142618"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Background</w:t>
            </w:r>
            <w:r>
              <w:rPr>
                <w:noProof/>
                <w:webHidden/>
              </w:rPr>
              <w:tab/>
            </w:r>
            <w:r>
              <w:rPr>
                <w:noProof/>
                <w:webHidden/>
              </w:rPr>
              <w:fldChar w:fldCharType="begin"/>
            </w:r>
            <w:r>
              <w:rPr>
                <w:noProof/>
                <w:webHidden/>
              </w:rPr>
              <w:instrText xml:space="preserve"> PAGEREF _Toc180142618 \h </w:instrText>
            </w:r>
            <w:r>
              <w:rPr>
                <w:noProof/>
                <w:webHidden/>
              </w:rPr>
            </w:r>
            <w:r>
              <w:rPr>
                <w:noProof/>
                <w:webHidden/>
              </w:rPr>
              <w:fldChar w:fldCharType="separate"/>
            </w:r>
            <w:r w:rsidR="008371C4">
              <w:rPr>
                <w:noProof/>
                <w:webHidden/>
              </w:rPr>
              <w:t>6</w:t>
            </w:r>
            <w:r>
              <w:rPr>
                <w:noProof/>
                <w:webHidden/>
              </w:rPr>
              <w:fldChar w:fldCharType="end"/>
            </w:r>
          </w:hyperlink>
        </w:p>
        <w:p w14:paraId="7774234A" w14:textId="17A1DE37" w:rsidR="00E80067" w:rsidRDefault="00E80067">
          <w:pPr>
            <w:pStyle w:val="TOC1"/>
            <w:tabs>
              <w:tab w:val="left" w:pos="440"/>
            </w:tabs>
            <w:rPr>
              <w:rFonts w:cstheme="minorBidi"/>
              <w:noProof/>
              <w:kern w:val="2"/>
              <w:sz w:val="24"/>
              <w:szCs w:val="24"/>
              <w14:ligatures w14:val="standardContextual"/>
            </w:rPr>
          </w:pPr>
          <w:hyperlink w:anchor="_Toc180142619"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Company Statement</w:t>
            </w:r>
            <w:r>
              <w:rPr>
                <w:noProof/>
                <w:webHidden/>
              </w:rPr>
              <w:tab/>
            </w:r>
            <w:r>
              <w:rPr>
                <w:noProof/>
                <w:webHidden/>
              </w:rPr>
              <w:fldChar w:fldCharType="begin"/>
            </w:r>
            <w:r>
              <w:rPr>
                <w:noProof/>
                <w:webHidden/>
              </w:rPr>
              <w:instrText xml:space="preserve"> PAGEREF _Toc180142619 \h </w:instrText>
            </w:r>
            <w:r>
              <w:rPr>
                <w:noProof/>
                <w:webHidden/>
              </w:rPr>
            </w:r>
            <w:r>
              <w:rPr>
                <w:noProof/>
                <w:webHidden/>
              </w:rPr>
              <w:fldChar w:fldCharType="separate"/>
            </w:r>
            <w:r w:rsidR="008371C4">
              <w:rPr>
                <w:noProof/>
                <w:webHidden/>
              </w:rPr>
              <w:t>6</w:t>
            </w:r>
            <w:r>
              <w:rPr>
                <w:noProof/>
                <w:webHidden/>
              </w:rPr>
              <w:fldChar w:fldCharType="end"/>
            </w:r>
          </w:hyperlink>
        </w:p>
        <w:p w14:paraId="3D7AC4CB" w14:textId="3D71E134" w:rsidR="00E80067" w:rsidRDefault="00E80067">
          <w:pPr>
            <w:pStyle w:val="TOC1"/>
            <w:tabs>
              <w:tab w:val="left" w:pos="440"/>
            </w:tabs>
            <w:rPr>
              <w:rFonts w:cstheme="minorBidi"/>
              <w:noProof/>
              <w:kern w:val="2"/>
              <w:sz w:val="24"/>
              <w:szCs w:val="24"/>
              <w14:ligatures w14:val="standardContextual"/>
            </w:rPr>
          </w:pPr>
          <w:hyperlink w:anchor="_Toc180142620" w:history="1">
            <w:r w:rsidRPr="00601F44">
              <w:rPr>
                <w:rStyle w:val="Hyperlink"/>
                <w:rFonts w:cstheme="minorHAnsi"/>
                <w:noProof/>
              </w:rPr>
              <w:t>3.</w:t>
            </w:r>
            <w:r>
              <w:rPr>
                <w:rFonts w:cstheme="minorBidi"/>
                <w:noProof/>
                <w:kern w:val="2"/>
                <w:sz w:val="24"/>
                <w:szCs w:val="24"/>
                <w14:ligatures w14:val="standardContextual"/>
              </w:rPr>
              <w:tab/>
            </w:r>
            <w:r w:rsidRPr="00601F44">
              <w:rPr>
                <w:rStyle w:val="Hyperlink"/>
                <w:rFonts w:cstheme="minorHAnsi"/>
                <w:noProof/>
              </w:rPr>
              <w:t>Code of Ethics Statement</w:t>
            </w:r>
            <w:r>
              <w:rPr>
                <w:noProof/>
                <w:webHidden/>
              </w:rPr>
              <w:tab/>
            </w:r>
            <w:r>
              <w:rPr>
                <w:noProof/>
                <w:webHidden/>
              </w:rPr>
              <w:fldChar w:fldCharType="begin"/>
            </w:r>
            <w:r>
              <w:rPr>
                <w:noProof/>
                <w:webHidden/>
              </w:rPr>
              <w:instrText xml:space="preserve"> PAGEREF _Toc180142620 \h </w:instrText>
            </w:r>
            <w:r>
              <w:rPr>
                <w:noProof/>
                <w:webHidden/>
              </w:rPr>
            </w:r>
            <w:r>
              <w:rPr>
                <w:noProof/>
                <w:webHidden/>
              </w:rPr>
              <w:fldChar w:fldCharType="separate"/>
            </w:r>
            <w:r w:rsidR="008371C4">
              <w:rPr>
                <w:noProof/>
                <w:webHidden/>
              </w:rPr>
              <w:t>7</w:t>
            </w:r>
            <w:r>
              <w:rPr>
                <w:noProof/>
                <w:webHidden/>
              </w:rPr>
              <w:fldChar w:fldCharType="end"/>
            </w:r>
          </w:hyperlink>
        </w:p>
        <w:p w14:paraId="29DC83C7" w14:textId="32677607" w:rsidR="00E80067" w:rsidRDefault="00E80067">
          <w:pPr>
            <w:pStyle w:val="TOC1"/>
            <w:tabs>
              <w:tab w:val="left" w:pos="440"/>
            </w:tabs>
            <w:rPr>
              <w:rFonts w:cstheme="minorBidi"/>
              <w:noProof/>
              <w:kern w:val="2"/>
              <w:sz w:val="24"/>
              <w:szCs w:val="24"/>
              <w14:ligatures w14:val="standardContextual"/>
            </w:rPr>
          </w:pPr>
          <w:hyperlink w:anchor="_Toc180142621"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Background</w:t>
            </w:r>
            <w:r>
              <w:rPr>
                <w:noProof/>
                <w:webHidden/>
              </w:rPr>
              <w:tab/>
            </w:r>
            <w:r>
              <w:rPr>
                <w:noProof/>
                <w:webHidden/>
              </w:rPr>
              <w:fldChar w:fldCharType="begin"/>
            </w:r>
            <w:r>
              <w:rPr>
                <w:noProof/>
                <w:webHidden/>
              </w:rPr>
              <w:instrText xml:space="preserve"> PAGEREF _Toc180142621 \h </w:instrText>
            </w:r>
            <w:r>
              <w:rPr>
                <w:noProof/>
                <w:webHidden/>
              </w:rPr>
            </w:r>
            <w:r>
              <w:rPr>
                <w:noProof/>
                <w:webHidden/>
              </w:rPr>
              <w:fldChar w:fldCharType="separate"/>
            </w:r>
            <w:r w:rsidR="008371C4">
              <w:rPr>
                <w:noProof/>
                <w:webHidden/>
              </w:rPr>
              <w:t>7</w:t>
            </w:r>
            <w:r>
              <w:rPr>
                <w:noProof/>
                <w:webHidden/>
              </w:rPr>
              <w:fldChar w:fldCharType="end"/>
            </w:r>
          </w:hyperlink>
        </w:p>
        <w:p w14:paraId="0BB82F94" w14:textId="7F9FCA05" w:rsidR="00E80067" w:rsidRDefault="00E80067">
          <w:pPr>
            <w:pStyle w:val="TOC1"/>
            <w:tabs>
              <w:tab w:val="left" w:pos="440"/>
            </w:tabs>
            <w:rPr>
              <w:rFonts w:cstheme="minorBidi"/>
              <w:noProof/>
              <w:kern w:val="2"/>
              <w:sz w:val="24"/>
              <w:szCs w:val="24"/>
              <w14:ligatures w14:val="standardContextual"/>
            </w:rPr>
          </w:pPr>
          <w:hyperlink w:anchor="_Toc180142622"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Introduction</w:t>
            </w:r>
            <w:r>
              <w:rPr>
                <w:noProof/>
                <w:webHidden/>
              </w:rPr>
              <w:tab/>
            </w:r>
            <w:r>
              <w:rPr>
                <w:noProof/>
                <w:webHidden/>
              </w:rPr>
              <w:fldChar w:fldCharType="begin"/>
            </w:r>
            <w:r>
              <w:rPr>
                <w:noProof/>
                <w:webHidden/>
              </w:rPr>
              <w:instrText xml:space="preserve"> PAGEREF _Toc180142622 \h </w:instrText>
            </w:r>
            <w:r>
              <w:rPr>
                <w:noProof/>
                <w:webHidden/>
              </w:rPr>
            </w:r>
            <w:r>
              <w:rPr>
                <w:noProof/>
                <w:webHidden/>
              </w:rPr>
              <w:fldChar w:fldCharType="separate"/>
            </w:r>
            <w:r w:rsidR="008371C4">
              <w:rPr>
                <w:noProof/>
                <w:webHidden/>
              </w:rPr>
              <w:t>7</w:t>
            </w:r>
            <w:r>
              <w:rPr>
                <w:noProof/>
                <w:webHidden/>
              </w:rPr>
              <w:fldChar w:fldCharType="end"/>
            </w:r>
          </w:hyperlink>
        </w:p>
        <w:p w14:paraId="340602C7" w14:textId="5A15E327" w:rsidR="00E80067" w:rsidRDefault="00E80067">
          <w:pPr>
            <w:pStyle w:val="TOC1"/>
            <w:tabs>
              <w:tab w:val="left" w:pos="440"/>
            </w:tabs>
            <w:rPr>
              <w:rFonts w:cstheme="minorBidi"/>
              <w:noProof/>
              <w:kern w:val="2"/>
              <w:sz w:val="24"/>
              <w:szCs w:val="24"/>
              <w14:ligatures w14:val="standardContextual"/>
            </w:rPr>
          </w:pPr>
          <w:hyperlink w:anchor="_Toc180142623" w:history="1">
            <w:r w:rsidRPr="00601F44">
              <w:rPr>
                <w:rStyle w:val="Hyperlink"/>
                <w:rFonts w:cstheme="minorHAnsi"/>
                <w:noProof/>
              </w:rPr>
              <w:t>4.</w:t>
            </w:r>
            <w:r>
              <w:rPr>
                <w:rFonts w:cstheme="minorBidi"/>
                <w:noProof/>
                <w:kern w:val="2"/>
                <w:sz w:val="24"/>
                <w:szCs w:val="24"/>
                <w14:ligatures w14:val="standardContextual"/>
              </w:rPr>
              <w:tab/>
            </w:r>
            <w:r w:rsidRPr="00601F44">
              <w:rPr>
                <w:rStyle w:val="Hyperlink"/>
                <w:rFonts w:cstheme="minorHAnsi"/>
                <w:noProof/>
              </w:rPr>
              <w:t>Prohibited Purchases and Sales</w:t>
            </w:r>
            <w:r>
              <w:rPr>
                <w:noProof/>
                <w:webHidden/>
              </w:rPr>
              <w:tab/>
            </w:r>
            <w:r>
              <w:rPr>
                <w:noProof/>
                <w:webHidden/>
              </w:rPr>
              <w:fldChar w:fldCharType="begin"/>
            </w:r>
            <w:r>
              <w:rPr>
                <w:noProof/>
                <w:webHidden/>
              </w:rPr>
              <w:instrText xml:space="preserve"> PAGEREF _Toc180142623 \h </w:instrText>
            </w:r>
            <w:r>
              <w:rPr>
                <w:noProof/>
                <w:webHidden/>
              </w:rPr>
            </w:r>
            <w:r>
              <w:rPr>
                <w:noProof/>
                <w:webHidden/>
              </w:rPr>
              <w:fldChar w:fldCharType="separate"/>
            </w:r>
            <w:r w:rsidR="008371C4">
              <w:rPr>
                <w:noProof/>
                <w:webHidden/>
              </w:rPr>
              <w:t>8</w:t>
            </w:r>
            <w:r>
              <w:rPr>
                <w:noProof/>
                <w:webHidden/>
              </w:rPr>
              <w:fldChar w:fldCharType="end"/>
            </w:r>
          </w:hyperlink>
        </w:p>
        <w:p w14:paraId="65A5671B" w14:textId="7BC17897" w:rsidR="00E80067" w:rsidRDefault="00E80067">
          <w:pPr>
            <w:pStyle w:val="TOC1"/>
            <w:tabs>
              <w:tab w:val="left" w:pos="440"/>
            </w:tabs>
            <w:rPr>
              <w:rFonts w:cstheme="minorBidi"/>
              <w:noProof/>
              <w:kern w:val="2"/>
              <w:sz w:val="24"/>
              <w:szCs w:val="24"/>
              <w14:ligatures w14:val="standardContextual"/>
            </w:rPr>
          </w:pPr>
          <w:hyperlink w:anchor="_Toc180142624"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Insider Trading</w:t>
            </w:r>
            <w:r>
              <w:rPr>
                <w:noProof/>
                <w:webHidden/>
              </w:rPr>
              <w:tab/>
            </w:r>
            <w:r>
              <w:rPr>
                <w:noProof/>
                <w:webHidden/>
              </w:rPr>
              <w:fldChar w:fldCharType="begin"/>
            </w:r>
            <w:r>
              <w:rPr>
                <w:noProof/>
                <w:webHidden/>
              </w:rPr>
              <w:instrText xml:space="preserve"> PAGEREF _Toc180142624 \h </w:instrText>
            </w:r>
            <w:r>
              <w:rPr>
                <w:noProof/>
                <w:webHidden/>
              </w:rPr>
            </w:r>
            <w:r>
              <w:rPr>
                <w:noProof/>
                <w:webHidden/>
              </w:rPr>
              <w:fldChar w:fldCharType="separate"/>
            </w:r>
            <w:r w:rsidR="008371C4">
              <w:rPr>
                <w:noProof/>
                <w:webHidden/>
              </w:rPr>
              <w:t>8</w:t>
            </w:r>
            <w:r>
              <w:rPr>
                <w:noProof/>
                <w:webHidden/>
              </w:rPr>
              <w:fldChar w:fldCharType="end"/>
            </w:r>
          </w:hyperlink>
        </w:p>
        <w:p w14:paraId="15715658" w14:textId="46214BC1" w:rsidR="00E80067" w:rsidRDefault="00E80067">
          <w:pPr>
            <w:pStyle w:val="TOC1"/>
            <w:tabs>
              <w:tab w:val="left" w:pos="440"/>
            </w:tabs>
            <w:rPr>
              <w:rFonts w:cstheme="minorBidi"/>
              <w:noProof/>
              <w:kern w:val="2"/>
              <w:sz w:val="24"/>
              <w:szCs w:val="24"/>
              <w14:ligatures w14:val="standardContextual"/>
            </w:rPr>
          </w:pPr>
          <w:hyperlink w:anchor="_Toc180142625" w:history="1">
            <w:r w:rsidRPr="00601F44">
              <w:rPr>
                <w:rStyle w:val="Hyperlink"/>
                <w:rFonts w:cstheme="minorHAnsi"/>
                <w:noProof/>
              </w:rPr>
              <w:t>5.</w:t>
            </w:r>
            <w:r>
              <w:rPr>
                <w:rFonts w:cstheme="minorBidi"/>
                <w:noProof/>
                <w:kern w:val="2"/>
                <w:sz w:val="24"/>
                <w:szCs w:val="24"/>
                <w14:ligatures w14:val="standardContextual"/>
              </w:rPr>
              <w:tab/>
            </w:r>
            <w:r w:rsidRPr="00601F44">
              <w:rPr>
                <w:rStyle w:val="Hyperlink"/>
                <w:rFonts w:cstheme="minorHAnsi"/>
                <w:noProof/>
              </w:rPr>
              <w:t>Prohibited Activities</w:t>
            </w:r>
            <w:r>
              <w:rPr>
                <w:noProof/>
                <w:webHidden/>
              </w:rPr>
              <w:tab/>
            </w:r>
            <w:r>
              <w:rPr>
                <w:noProof/>
                <w:webHidden/>
              </w:rPr>
              <w:fldChar w:fldCharType="begin"/>
            </w:r>
            <w:r>
              <w:rPr>
                <w:noProof/>
                <w:webHidden/>
              </w:rPr>
              <w:instrText xml:space="preserve"> PAGEREF _Toc180142625 \h </w:instrText>
            </w:r>
            <w:r>
              <w:rPr>
                <w:noProof/>
                <w:webHidden/>
              </w:rPr>
            </w:r>
            <w:r>
              <w:rPr>
                <w:noProof/>
                <w:webHidden/>
              </w:rPr>
              <w:fldChar w:fldCharType="separate"/>
            </w:r>
            <w:r w:rsidR="008371C4">
              <w:rPr>
                <w:noProof/>
                <w:webHidden/>
              </w:rPr>
              <w:t>8</w:t>
            </w:r>
            <w:r>
              <w:rPr>
                <w:noProof/>
                <w:webHidden/>
              </w:rPr>
              <w:fldChar w:fldCharType="end"/>
            </w:r>
          </w:hyperlink>
        </w:p>
        <w:p w14:paraId="380A3826" w14:textId="478BE5E3" w:rsidR="00E80067" w:rsidRDefault="00E80067">
          <w:pPr>
            <w:pStyle w:val="TOC1"/>
            <w:tabs>
              <w:tab w:val="left" w:pos="440"/>
            </w:tabs>
            <w:rPr>
              <w:rFonts w:cstheme="minorBidi"/>
              <w:noProof/>
              <w:kern w:val="2"/>
              <w:sz w:val="24"/>
              <w:szCs w:val="24"/>
              <w14:ligatures w14:val="standardContextual"/>
            </w:rPr>
          </w:pPr>
          <w:hyperlink w:anchor="_Toc180142626"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Conflicts of Interest Policy</w:t>
            </w:r>
            <w:r>
              <w:rPr>
                <w:noProof/>
                <w:webHidden/>
              </w:rPr>
              <w:tab/>
            </w:r>
            <w:r>
              <w:rPr>
                <w:noProof/>
                <w:webHidden/>
              </w:rPr>
              <w:fldChar w:fldCharType="begin"/>
            </w:r>
            <w:r>
              <w:rPr>
                <w:noProof/>
                <w:webHidden/>
              </w:rPr>
              <w:instrText xml:space="preserve"> PAGEREF _Toc180142626 \h </w:instrText>
            </w:r>
            <w:r>
              <w:rPr>
                <w:noProof/>
                <w:webHidden/>
              </w:rPr>
            </w:r>
            <w:r>
              <w:rPr>
                <w:noProof/>
                <w:webHidden/>
              </w:rPr>
              <w:fldChar w:fldCharType="separate"/>
            </w:r>
            <w:r w:rsidR="008371C4">
              <w:rPr>
                <w:noProof/>
                <w:webHidden/>
              </w:rPr>
              <w:t>8</w:t>
            </w:r>
            <w:r>
              <w:rPr>
                <w:noProof/>
                <w:webHidden/>
              </w:rPr>
              <w:fldChar w:fldCharType="end"/>
            </w:r>
          </w:hyperlink>
        </w:p>
        <w:p w14:paraId="7B18DCE6" w14:textId="41F7BE1E" w:rsidR="00E80067" w:rsidRDefault="00E80067">
          <w:pPr>
            <w:pStyle w:val="TOC1"/>
            <w:tabs>
              <w:tab w:val="left" w:pos="440"/>
            </w:tabs>
            <w:rPr>
              <w:rFonts w:cstheme="minorBidi"/>
              <w:noProof/>
              <w:kern w:val="2"/>
              <w:sz w:val="24"/>
              <w:szCs w:val="24"/>
              <w14:ligatures w14:val="standardContextual"/>
            </w:rPr>
          </w:pPr>
          <w:hyperlink w:anchor="_Toc180142627"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Managing Conflicts of Interest</w:t>
            </w:r>
            <w:r>
              <w:rPr>
                <w:noProof/>
                <w:webHidden/>
              </w:rPr>
              <w:tab/>
            </w:r>
            <w:r>
              <w:rPr>
                <w:noProof/>
                <w:webHidden/>
              </w:rPr>
              <w:fldChar w:fldCharType="begin"/>
            </w:r>
            <w:r>
              <w:rPr>
                <w:noProof/>
                <w:webHidden/>
              </w:rPr>
              <w:instrText xml:space="preserve"> PAGEREF _Toc180142627 \h </w:instrText>
            </w:r>
            <w:r>
              <w:rPr>
                <w:noProof/>
                <w:webHidden/>
              </w:rPr>
            </w:r>
            <w:r>
              <w:rPr>
                <w:noProof/>
                <w:webHidden/>
              </w:rPr>
              <w:fldChar w:fldCharType="separate"/>
            </w:r>
            <w:r w:rsidR="008371C4">
              <w:rPr>
                <w:noProof/>
                <w:webHidden/>
              </w:rPr>
              <w:t>10</w:t>
            </w:r>
            <w:r>
              <w:rPr>
                <w:noProof/>
                <w:webHidden/>
              </w:rPr>
              <w:fldChar w:fldCharType="end"/>
            </w:r>
          </w:hyperlink>
        </w:p>
        <w:p w14:paraId="03DF4E42" w14:textId="782AEC03" w:rsidR="00E80067" w:rsidRDefault="00E80067">
          <w:pPr>
            <w:pStyle w:val="TOC1"/>
            <w:tabs>
              <w:tab w:val="left" w:pos="440"/>
            </w:tabs>
            <w:rPr>
              <w:rFonts w:cstheme="minorBidi"/>
              <w:noProof/>
              <w:kern w:val="2"/>
              <w:sz w:val="24"/>
              <w:szCs w:val="24"/>
              <w14:ligatures w14:val="standardContextual"/>
            </w:rPr>
          </w:pPr>
          <w:hyperlink w:anchor="_Toc180142628" w:history="1">
            <w:r w:rsidRPr="00601F44">
              <w:rPr>
                <w:rStyle w:val="Hyperlink"/>
                <w:rFonts w:cstheme="minorHAnsi"/>
                <w:noProof/>
              </w:rPr>
              <w:t>c)</w:t>
            </w:r>
            <w:r>
              <w:rPr>
                <w:rFonts w:cstheme="minorBidi"/>
                <w:noProof/>
                <w:kern w:val="2"/>
                <w:sz w:val="24"/>
                <w:szCs w:val="24"/>
                <w14:ligatures w14:val="standardContextual"/>
              </w:rPr>
              <w:tab/>
            </w:r>
            <w:r w:rsidRPr="00601F44">
              <w:rPr>
                <w:rStyle w:val="Hyperlink"/>
                <w:rFonts w:cstheme="minorHAnsi"/>
                <w:noProof/>
              </w:rPr>
              <w:t>Gifts and Entertainment</w:t>
            </w:r>
            <w:r>
              <w:rPr>
                <w:noProof/>
                <w:webHidden/>
              </w:rPr>
              <w:tab/>
            </w:r>
            <w:r>
              <w:rPr>
                <w:noProof/>
                <w:webHidden/>
              </w:rPr>
              <w:fldChar w:fldCharType="begin"/>
            </w:r>
            <w:r>
              <w:rPr>
                <w:noProof/>
                <w:webHidden/>
              </w:rPr>
              <w:instrText xml:space="preserve"> PAGEREF _Toc180142628 \h </w:instrText>
            </w:r>
            <w:r>
              <w:rPr>
                <w:noProof/>
                <w:webHidden/>
              </w:rPr>
            </w:r>
            <w:r>
              <w:rPr>
                <w:noProof/>
                <w:webHidden/>
              </w:rPr>
              <w:fldChar w:fldCharType="separate"/>
            </w:r>
            <w:r w:rsidR="008371C4">
              <w:rPr>
                <w:noProof/>
                <w:webHidden/>
              </w:rPr>
              <w:t>10</w:t>
            </w:r>
            <w:r>
              <w:rPr>
                <w:noProof/>
                <w:webHidden/>
              </w:rPr>
              <w:fldChar w:fldCharType="end"/>
            </w:r>
          </w:hyperlink>
        </w:p>
        <w:p w14:paraId="28C9E044" w14:textId="0872AAA9" w:rsidR="00E80067" w:rsidRDefault="00E80067">
          <w:pPr>
            <w:pStyle w:val="TOC1"/>
            <w:tabs>
              <w:tab w:val="left" w:pos="440"/>
            </w:tabs>
            <w:rPr>
              <w:rFonts w:cstheme="minorBidi"/>
              <w:noProof/>
              <w:kern w:val="2"/>
              <w:sz w:val="24"/>
              <w:szCs w:val="24"/>
              <w14:ligatures w14:val="standardContextual"/>
            </w:rPr>
          </w:pPr>
          <w:hyperlink w:anchor="_Toc180142629" w:history="1">
            <w:r w:rsidRPr="00601F44">
              <w:rPr>
                <w:rStyle w:val="Hyperlink"/>
                <w:rFonts w:cstheme="minorHAnsi"/>
                <w:noProof/>
              </w:rPr>
              <w:t>d)</w:t>
            </w:r>
            <w:r>
              <w:rPr>
                <w:rFonts w:cstheme="minorBidi"/>
                <w:noProof/>
                <w:kern w:val="2"/>
                <w:sz w:val="24"/>
                <w:szCs w:val="24"/>
                <w14:ligatures w14:val="standardContextual"/>
              </w:rPr>
              <w:tab/>
            </w:r>
            <w:r w:rsidRPr="00601F44">
              <w:rPr>
                <w:rStyle w:val="Hyperlink"/>
                <w:rFonts w:cstheme="minorHAnsi"/>
                <w:noProof/>
              </w:rPr>
              <w:t>Political and Charitable Contributions</w:t>
            </w:r>
            <w:r>
              <w:rPr>
                <w:noProof/>
                <w:webHidden/>
              </w:rPr>
              <w:tab/>
            </w:r>
            <w:r>
              <w:rPr>
                <w:noProof/>
                <w:webHidden/>
              </w:rPr>
              <w:fldChar w:fldCharType="begin"/>
            </w:r>
            <w:r>
              <w:rPr>
                <w:noProof/>
                <w:webHidden/>
              </w:rPr>
              <w:instrText xml:space="preserve"> PAGEREF _Toc180142629 \h </w:instrText>
            </w:r>
            <w:r>
              <w:rPr>
                <w:noProof/>
                <w:webHidden/>
              </w:rPr>
            </w:r>
            <w:r>
              <w:rPr>
                <w:noProof/>
                <w:webHidden/>
              </w:rPr>
              <w:fldChar w:fldCharType="separate"/>
            </w:r>
            <w:r w:rsidR="008371C4">
              <w:rPr>
                <w:noProof/>
                <w:webHidden/>
              </w:rPr>
              <w:t>11</w:t>
            </w:r>
            <w:r>
              <w:rPr>
                <w:noProof/>
                <w:webHidden/>
              </w:rPr>
              <w:fldChar w:fldCharType="end"/>
            </w:r>
          </w:hyperlink>
        </w:p>
        <w:p w14:paraId="63AD6392" w14:textId="3B6C1032" w:rsidR="00E80067" w:rsidRDefault="00E80067">
          <w:pPr>
            <w:pStyle w:val="TOC1"/>
            <w:tabs>
              <w:tab w:val="left" w:pos="440"/>
            </w:tabs>
            <w:rPr>
              <w:rFonts w:cstheme="minorBidi"/>
              <w:noProof/>
              <w:kern w:val="2"/>
              <w:sz w:val="24"/>
              <w:szCs w:val="24"/>
              <w14:ligatures w14:val="standardContextual"/>
            </w:rPr>
          </w:pPr>
          <w:hyperlink w:anchor="_Toc180142630" w:history="1">
            <w:r w:rsidRPr="00601F44">
              <w:rPr>
                <w:rStyle w:val="Hyperlink"/>
                <w:rFonts w:cstheme="minorHAnsi"/>
                <w:noProof/>
              </w:rPr>
              <w:t>e)</w:t>
            </w:r>
            <w:r>
              <w:rPr>
                <w:rFonts w:cstheme="minorBidi"/>
                <w:noProof/>
                <w:kern w:val="2"/>
                <w:sz w:val="24"/>
                <w:szCs w:val="24"/>
                <w14:ligatures w14:val="standardContextual"/>
              </w:rPr>
              <w:tab/>
            </w:r>
            <w:r w:rsidRPr="00601F44">
              <w:rPr>
                <w:rStyle w:val="Hyperlink"/>
                <w:rFonts w:cstheme="minorHAnsi"/>
                <w:noProof/>
              </w:rPr>
              <w:t>Confidentiality</w:t>
            </w:r>
            <w:r>
              <w:rPr>
                <w:noProof/>
                <w:webHidden/>
              </w:rPr>
              <w:tab/>
            </w:r>
            <w:r>
              <w:rPr>
                <w:noProof/>
                <w:webHidden/>
              </w:rPr>
              <w:fldChar w:fldCharType="begin"/>
            </w:r>
            <w:r>
              <w:rPr>
                <w:noProof/>
                <w:webHidden/>
              </w:rPr>
              <w:instrText xml:space="preserve"> PAGEREF _Toc180142630 \h </w:instrText>
            </w:r>
            <w:r>
              <w:rPr>
                <w:noProof/>
                <w:webHidden/>
              </w:rPr>
            </w:r>
            <w:r>
              <w:rPr>
                <w:noProof/>
                <w:webHidden/>
              </w:rPr>
              <w:fldChar w:fldCharType="separate"/>
            </w:r>
            <w:r w:rsidR="008371C4">
              <w:rPr>
                <w:noProof/>
                <w:webHidden/>
              </w:rPr>
              <w:t>11</w:t>
            </w:r>
            <w:r>
              <w:rPr>
                <w:noProof/>
                <w:webHidden/>
              </w:rPr>
              <w:fldChar w:fldCharType="end"/>
            </w:r>
          </w:hyperlink>
        </w:p>
        <w:p w14:paraId="0DD1D433" w14:textId="53917DE9" w:rsidR="00E80067" w:rsidRDefault="00E80067">
          <w:pPr>
            <w:pStyle w:val="TOC1"/>
            <w:tabs>
              <w:tab w:val="left" w:pos="440"/>
            </w:tabs>
            <w:rPr>
              <w:rFonts w:cstheme="minorBidi"/>
              <w:noProof/>
              <w:kern w:val="2"/>
              <w:sz w:val="24"/>
              <w:szCs w:val="24"/>
              <w14:ligatures w14:val="standardContextual"/>
            </w:rPr>
          </w:pPr>
          <w:hyperlink w:anchor="_Toc180142631" w:history="1">
            <w:r w:rsidRPr="00601F44">
              <w:rPr>
                <w:rStyle w:val="Hyperlink"/>
                <w:rFonts w:cstheme="minorHAnsi"/>
                <w:noProof/>
              </w:rPr>
              <w:t>f)</w:t>
            </w:r>
            <w:r>
              <w:rPr>
                <w:rFonts w:cstheme="minorBidi"/>
                <w:noProof/>
                <w:kern w:val="2"/>
                <w:sz w:val="24"/>
                <w:szCs w:val="24"/>
                <w14:ligatures w14:val="standardContextual"/>
              </w:rPr>
              <w:tab/>
            </w:r>
            <w:r w:rsidRPr="00601F44">
              <w:rPr>
                <w:rStyle w:val="Hyperlink"/>
                <w:rFonts w:cstheme="minorHAnsi"/>
                <w:noProof/>
              </w:rPr>
              <w:t>Service on Board of publicly traded companies</w:t>
            </w:r>
            <w:r>
              <w:rPr>
                <w:noProof/>
                <w:webHidden/>
              </w:rPr>
              <w:tab/>
            </w:r>
            <w:r>
              <w:rPr>
                <w:noProof/>
                <w:webHidden/>
              </w:rPr>
              <w:fldChar w:fldCharType="begin"/>
            </w:r>
            <w:r>
              <w:rPr>
                <w:noProof/>
                <w:webHidden/>
              </w:rPr>
              <w:instrText xml:space="preserve"> PAGEREF _Toc180142631 \h </w:instrText>
            </w:r>
            <w:r>
              <w:rPr>
                <w:noProof/>
                <w:webHidden/>
              </w:rPr>
            </w:r>
            <w:r>
              <w:rPr>
                <w:noProof/>
                <w:webHidden/>
              </w:rPr>
              <w:fldChar w:fldCharType="separate"/>
            </w:r>
            <w:r w:rsidR="008371C4">
              <w:rPr>
                <w:noProof/>
                <w:webHidden/>
              </w:rPr>
              <w:t>11</w:t>
            </w:r>
            <w:r>
              <w:rPr>
                <w:noProof/>
                <w:webHidden/>
              </w:rPr>
              <w:fldChar w:fldCharType="end"/>
            </w:r>
          </w:hyperlink>
        </w:p>
        <w:p w14:paraId="45C65B2E" w14:textId="5AF36CC8" w:rsidR="00E80067" w:rsidRDefault="00E80067">
          <w:pPr>
            <w:pStyle w:val="TOC1"/>
            <w:tabs>
              <w:tab w:val="left" w:pos="440"/>
            </w:tabs>
            <w:rPr>
              <w:rFonts w:cstheme="minorBidi"/>
              <w:noProof/>
              <w:kern w:val="2"/>
              <w:sz w:val="24"/>
              <w:szCs w:val="24"/>
              <w14:ligatures w14:val="standardContextual"/>
            </w:rPr>
          </w:pPr>
          <w:hyperlink w:anchor="_Toc180142632" w:history="1">
            <w:r w:rsidRPr="00601F44">
              <w:rPr>
                <w:rStyle w:val="Hyperlink"/>
                <w:rFonts w:cstheme="minorHAnsi"/>
                <w:noProof/>
              </w:rPr>
              <w:t>g)</w:t>
            </w:r>
            <w:r>
              <w:rPr>
                <w:rFonts w:cstheme="minorBidi"/>
                <w:noProof/>
                <w:kern w:val="2"/>
                <w:sz w:val="24"/>
                <w:szCs w:val="24"/>
                <w14:ligatures w14:val="standardContextual"/>
              </w:rPr>
              <w:tab/>
            </w:r>
            <w:r w:rsidRPr="00601F44">
              <w:rPr>
                <w:rStyle w:val="Hyperlink"/>
                <w:rFonts w:cstheme="minorHAnsi"/>
                <w:noProof/>
              </w:rPr>
              <w:t>Relationships with Regulatory Bodies</w:t>
            </w:r>
            <w:r>
              <w:rPr>
                <w:noProof/>
                <w:webHidden/>
              </w:rPr>
              <w:tab/>
            </w:r>
            <w:r>
              <w:rPr>
                <w:noProof/>
                <w:webHidden/>
              </w:rPr>
              <w:fldChar w:fldCharType="begin"/>
            </w:r>
            <w:r>
              <w:rPr>
                <w:noProof/>
                <w:webHidden/>
              </w:rPr>
              <w:instrText xml:space="preserve"> PAGEREF _Toc180142632 \h </w:instrText>
            </w:r>
            <w:r>
              <w:rPr>
                <w:noProof/>
                <w:webHidden/>
              </w:rPr>
            </w:r>
            <w:r>
              <w:rPr>
                <w:noProof/>
                <w:webHidden/>
              </w:rPr>
              <w:fldChar w:fldCharType="separate"/>
            </w:r>
            <w:r w:rsidR="008371C4">
              <w:rPr>
                <w:noProof/>
                <w:webHidden/>
              </w:rPr>
              <w:t>11</w:t>
            </w:r>
            <w:r>
              <w:rPr>
                <w:noProof/>
                <w:webHidden/>
              </w:rPr>
              <w:fldChar w:fldCharType="end"/>
            </w:r>
          </w:hyperlink>
        </w:p>
        <w:p w14:paraId="65A4C575" w14:textId="07C75A8C" w:rsidR="00E80067" w:rsidRDefault="00E80067">
          <w:pPr>
            <w:pStyle w:val="TOC1"/>
            <w:tabs>
              <w:tab w:val="left" w:pos="440"/>
            </w:tabs>
            <w:rPr>
              <w:rFonts w:cstheme="minorBidi"/>
              <w:noProof/>
              <w:kern w:val="2"/>
              <w:sz w:val="24"/>
              <w:szCs w:val="24"/>
              <w14:ligatures w14:val="standardContextual"/>
            </w:rPr>
          </w:pPr>
          <w:hyperlink w:anchor="_Toc180142633" w:history="1">
            <w:r w:rsidRPr="00601F44">
              <w:rPr>
                <w:rStyle w:val="Hyperlink"/>
                <w:rFonts w:cstheme="minorHAnsi"/>
                <w:noProof/>
              </w:rPr>
              <w:t>6.</w:t>
            </w:r>
            <w:r>
              <w:rPr>
                <w:rFonts w:cstheme="minorBidi"/>
                <w:noProof/>
                <w:kern w:val="2"/>
                <w:sz w:val="24"/>
                <w:szCs w:val="24"/>
                <w14:ligatures w14:val="standardContextual"/>
              </w:rPr>
              <w:tab/>
            </w:r>
            <w:r w:rsidRPr="00601F44">
              <w:rPr>
                <w:rStyle w:val="Hyperlink"/>
                <w:rFonts w:cstheme="minorHAnsi"/>
                <w:noProof/>
              </w:rPr>
              <w:t>Compliance Procedures</w:t>
            </w:r>
            <w:r>
              <w:rPr>
                <w:noProof/>
                <w:webHidden/>
              </w:rPr>
              <w:tab/>
            </w:r>
            <w:r>
              <w:rPr>
                <w:noProof/>
                <w:webHidden/>
              </w:rPr>
              <w:fldChar w:fldCharType="begin"/>
            </w:r>
            <w:r>
              <w:rPr>
                <w:noProof/>
                <w:webHidden/>
              </w:rPr>
              <w:instrText xml:space="preserve"> PAGEREF _Toc180142633 \h </w:instrText>
            </w:r>
            <w:r>
              <w:rPr>
                <w:noProof/>
                <w:webHidden/>
              </w:rPr>
            </w:r>
            <w:r>
              <w:rPr>
                <w:noProof/>
                <w:webHidden/>
              </w:rPr>
              <w:fldChar w:fldCharType="separate"/>
            </w:r>
            <w:r w:rsidR="008371C4">
              <w:rPr>
                <w:noProof/>
                <w:webHidden/>
              </w:rPr>
              <w:t>11</w:t>
            </w:r>
            <w:r>
              <w:rPr>
                <w:noProof/>
                <w:webHidden/>
              </w:rPr>
              <w:fldChar w:fldCharType="end"/>
            </w:r>
          </w:hyperlink>
        </w:p>
        <w:p w14:paraId="7D37F9DC" w14:textId="6494BB40" w:rsidR="00E80067" w:rsidRDefault="00E80067">
          <w:pPr>
            <w:pStyle w:val="TOC1"/>
            <w:tabs>
              <w:tab w:val="left" w:pos="440"/>
            </w:tabs>
            <w:rPr>
              <w:rFonts w:cstheme="minorBidi"/>
              <w:noProof/>
              <w:kern w:val="2"/>
              <w:sz w:val="24"/>
              <w:szCs w:val="24"/>
              <w14:ligatures w14:val="standardContextual"/>
            </w:rPr>
          </w:pPr>
          <w:hyperlink w:anchor="_Toc180142634"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Compliance with Laws and Regulations</w:t>
            </w:r>
            <w:r>
              <w:rPr>
                <w:noProof/>
                <w:webHidden/>
              </w:rPr>
              <w:tab/>
            </w:r>
            <w:r>
              <w:rPr>
                <w:noProof/>
                <w:webHidden/>
              </w:rPr>
              <w:fldChar w:fldCharType="begin"/>
            </w:r>
            <w:r>
              <w:rPr>
                <w:noProof/>
                <w:webHidden/>
              </w:rPr>
              <w:instrText xml:space="preserve"> PAGEREF _Toc180142634 \h </w:instrText>
            </w:r>
            <w:r>
              <w:rPr>
                <w:noProof/>
                <w:webHidden/>
              </w:rPr>
            </w:r>
            <w:r>
              <w:rPr>
                <w:noProof/>
                <w:webHidden/>
              </w:rPr>
              <w:fldChar w:fldCharType="separate"/>
            </w:r>
            <w:r w:rsidR="008371C4">
              <w:rPr>
                <w:noProof/>
                <w:webHidden/>
              </w:rPr>
              <w:t>11</w:t>
            </w:r>
            <w:r>
              <w:rPr>
                <w:noProof/>
                <w:webHidden/>
              </w:rPr>
              <w:fldChar w:fldCharType="end"/>
            </w:r>
          </w:hyperlink>
        </w:p>
        <w:p w14:paraId="67795D63" w14:textId="1445F359" w:rsidR="00E80067" w:rsidRDefault="00E80067">
          <w:pPr>
            <w:pStyle w:val="TOC1"/>
            <w:tabs>
              <w:tab w:val="left" w:pos="440"/>
            </w:tabs>
            <w:rPr>
              <w:rFonts w:cstheme="minorBidi"/>
              <w:noProof/>
              <w:kern w:val="2"/>
              <w:sz w:val="24"/>
              <w:szCs w:val="24"/>
              <w14:ligatures w14:val="standardContextual"/>
            </w:rPr>
          </w:pPr>
          <w:hyperlink w:anchor="_Toc180142635"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Personal Securities Transactions Procedures and Reporting</w:t>
            </w:r>
            <w:r>
              <w:rPr>
                <w:noProof/>
                <w:webHidden/>
              </w:rPr>
              <w:tab/>
            </w:r>
            <w:r>
              <w:rPr>
                <w:noProof/>
                <w:webHidden/>
              </w:rPr>
              <w:fldChar w:fldCharType="begin"/>
            </w:r>
            <w:r>
              <w:rPr>
                <w:noProof/>
                <w:webHidden/>
              </w:rPr>
              <w:instrText xml:space="preserve"> PAGEREF _Toc180142635 \h </w:instrText>
            </w:r>
            <w:r>
              <w:rPr>
                <w:noProof/>
                <w:webHidden/>
              </w:rPr>
            </w:r>
            <w:r>
              <w:rPr>
                <w:noProof/>
                <w:webHidden/>
              </w:rPr>
              <w:fldChar w:fldCharType="separate"/>
            </w:r>
            <w:r w:rsidR="008371C4">
              <w:rPr>
                <w:noProof/>
                <w:webHidden/>
              </w:rPr>
              <w:t>12</w:t>
            </w:r>
            <w:r>
              <w:rPr>
                <w:noProof/>
                <w:webHidden/>
              </w:rPr>
              <w:fldChar w:fldCharType="end"/>
            </w:r>
          </w:hyperlink>
        </w:p>
        <w:p w14:paraId="36009188" w14:textId="2E0A7E35" w:rsidR="00E80067" w:rsidRDefault="00E80067">
          <w:pPr>
            <w:pStyle w:val="TOC1"/>
            <w:tabs>
              <w:tab w:val="left" w:pos="440"/>
            </w:tabs>
            <w:rPr>
              <w:rFonts w:cstheme="minorBidi"/>
              <w:noProof/>
              <w:kern w:val="2"/>
              <w:sz w:val="24"/>
              <w:szCs w:val="24"/>
              <w14:ligatures w14:val="standardContextual"/>
            </w:rPr>
          </w:pPr>
          <w:hyperlink w:anchor="_Toc180142636" w:history="1">
            <w:r w:rsidRPr="00601F44">
              <w:rPr>
                <w:rStyle w:val="Hyperlink"/>
                <w:rFonts w:cstheme="minorHAnsi"/>
                <w:noProof/>
              </w:rPr>
              <w:t>7.</w:t>
            </w:r>
            <w:r>
              <w:rPr>
                <w:rFonts w:cstheme="minorBidi"/>
                <w:noProof/>
                <w:kern w:val="2"/>
                <w:sz w:val="24"/>
                <w:szCs w:val="24"/>
                <w14:ligatures w14:val="standardContextual"/>
              </w:rPr>
              <w:tab/>
            </w:r>
            <w:r w:rsidRPr="00601F44">
              <w:rPr>
                <w:rStyle w:val="Hyperlink"/>
                <w:rFonts w:cstheme="minorHAnsi"/>
                <w:noProof/>
              </w:rPr>
              <w:t>Policy review and Acknowledgement</w:t>
            </w:r>
            <w:r>
              <w:rPr>
                <w:noProof/>
                <w:webHidden/>
              </w:rPr>
              <w:tab/>
            </w:r>
            <w:r>
              <w:rPr>
                <w:noProof/>
                <w:webHidden/>
              </w:rPr>
              <w:fldChar w:fldCharType="begin"/>
            </w:r>
            <w:r>
              <w:rPr>
                <w:noProof/>
                <w:webHidden/>
              </w:rPr>
              <w:instrText xml:space="preserve"> PAGEREF _Toc180142636 \h </w:instrText>
            </w:r>
            <w:r>
              <w:rPr>
                <w:noProof/>
                <w:webHidden/>
              </w:rPr>
            </w:r>
            <w:r>
              <w:rPr>
                <w:noProof/>
                <w:webHidden/>
              </w:rPr>
              <w:fldChar w:fldCharType="separate"/>
            </w:r>
            <w:r w:rsidR="008371C4">
              <w:rPr>
                <w:noProof/>
                <w:webHidden/>
              </w:rPr>
              <w:t>12</w:t>
            </w:r>
            <w:r>
              <w:rPr>
                <w:noProof/>
                <w:webHidden/>
              </w:rPr>
              <w:fldChar w:fldCharType="end"/>
            </w:r>
          </w:hyperlink>
        </w:p>
        <w:p w14:paraId="4EDBDDD4" w14:textId="6DCF853A" w:rsidR="00E80067" w:rsidRDefault="00E80067">
          <w:pPr>
            <w:pStyle w:val="TOC1"/>
            <w:tabs>
              <w:tab w:val="left" w:pos="440"/>
            </w:tabs>
            <w:rPr>
              <w:rFonts w:cstheme="minorBidi"/>
              <w:noProof/>
              <w:kern w:val="2"/>
              <w:sz w:val="24"/>
              <w:szCs w:val="24"/>
              <w14:ligatures w14:val="standardContextual"/>
            </w:rPr>
          </w:pPr>
          <w:hyperlink w:anchor="_Toc180142637"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Initial Certification</w:t>
            </w:r>
            <w:r>
              <w:rPr>
                <w:noProof/>
                <w:webHidden/>
              </w:rPr>
              <w:tab/>
            </w:r>
            <w:r>
              <w:rPr>
                <w:noProof/>
                <w:webHidden/>
              </w:rPr>
              <w:fldChar w:fldCharType="begin"/>
            </w:r>
            <w:r>
              <w:rPr>
                <w:noProof/>
                <w:webHidden/>
              </w:rPr>
              <w:instrText xml:space="preserve"> PAGEREF _Toc180142637 \h </w:instrText>
            </w:r>
            <w:r>
              <w:rPr>
                <w:noProof/>
                <w:webHidden/>
              </w:rPr>
            </w:r>
            <w:r>
              <w:rPr>
                <w:noProof/>
                <w:webHidden/>
              </w:rPr>
              <w:fldChar w:fldCharType="separate"/>
            </w:r>
            <w:r w:rsidR="008371C4">
              <w:rPr>
                <w:noProof/>
                <w:webHidden/>
              </w:rPr>
              <w:t>12</w:t>
            </w:r>
            <w:r>
              <w:rPr>
                <w:noProof/>
                <w:webHidden/>
              </w:rPr>
              <w:fldChar w:fldCharType="end"/>
            </w:r>
          </w:hyperlink>
        </w:p>
        <w:p w14:paraId="63D9FC88" w14:textId="4F654B86" w:rsidR="00E80067" w:rsidRDefault="00E80067">
          <w:pPr>
            <w:pStyle w:val="TOC1"/>
            <w:tabs>
              <w:tab w:val="left" w:pos="440"/>
            </w:tabs>
            <w:rPr>
              <w:rFonts w:cstheme="minorBidi"/>
              <w:noProof/>
              <w:kern w:val="2"/>
              <w:sz w:val="24"/>
              <w:szCs w:val="24"/>
              <w14:ligatures w14:val="standardContextual"/>
            </w:rPr>
          </w:pPr>
          <w:hyperlink w:anchor="_Toc180142638"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Acknowledgement of Amendments</w:t>
            </w:r>
            <w:r>
              <w:rPr>
                <w:noProof/>
                <w:webHidden/>
              </w:rPr>
              <w:tab/>
            </w:r>
            <w:r>
              <w:rPr>
                <w:noProof/>
                <w:webHidden/>
              </w:rPr>
              <w:fldChar w:fldCharType="begin"/>
            </w:r>
            <w:r>
              <w:rPr>
                <w:noProof/>
                <w:webHidden/>
              </w:rPr>
              <w:instrText xml:space="preserve"> PAGEREF _Toc180142638 \h </w:instrText>
            </w:r>
            <w:r>
              <w:rPr>
                <w:noProof/>
                <w:webHidden/>
              </w:rPr>
            </w:r>
            <w:r>
              <w:rPr>
                <w:noProof/>
                <w:webHidden/>
              </w:rPr>
              <w:fldChar w:fldCharType="separate"/>
            </w:r>
            <w:r w:rsidR="008371C4">
              <w:rPr>
                <w:noProof/>
                <w:webHidden/>
              </w:rPr>
              <w:t>13</w:t>
            </w:r>
            <w:r>
              <w:rPr>
                <w:noProof/>
                <w:webHidden/>
              </w:rPr>
              <w:fldChar w:fldCharType="end"/>
            </w:r>
          </w:hyperlink>
        </w:p>
        <w:p w14:paraId="3CB9EA89" w14:textId="6C46C503" w:rsidR="00E80067" w:rsidRDefault="00E80067">
          <w:pPr>
            <w:pStyle w:val="TOC1"/>
            <w:tabs>
              <w:tab w:val="left" w:pos="440"/>
            </w:tabs>
            <w:rPr>
              <w:rFonts w:cstheme="minorBidi"/>
              <w:noProof/>
              <w:kern w:val="2"/>
              <w:sz w:val="24"/>
              <w:szCs w:val="24"/>
              <w14:ligatures w14:val="standardContextual"/>
            </w:rPr>
          </w:pPr>
          <w:hyperlink w:anchor="_Toc180142639" w:history="1">
            <w:r w:rsidRPr="00601F44">
              <w:rPr>
                <w:rStyle w:val="Hyperlink"/>
                <w:rFonts w:cstheme="minorHAnsi"/>
                <w:noProof/>
              </w:rPr>
              <w:t>c)</w:t>
            </w:r>
            <w:r>
              <w:rPr>
                <w:rFonts w:cstheme="minorBidi"/>
                <w:noProof/>
                <w:kern w:val="2"/>
                <w:sz w:val="24"/>
                <w:szCs w:val="24"/>
                <w14:ligatures w14:val="standardContextual"/>
              </w:rPr>
              <w:tab/>
            </w:r>
            <w:r w:rsidRPr="00601F44">
              <w:rPr>
                <w:rStyle w:val="Hyperlink"/>
                <w:rFonts w:cstheme="minorHAnsi"/>
                <w:noProof/>
              </w:rPr>
              <w:t>Annual Review</w:t>
            </w:r>
            <w:r>
              <w:rPr>
                <w:noProof/>
                <w:webHidden/>
              </w:rPr>
              <w:tab/>
            </w:r>
            <w:r>
              <w:rPr>
                <w:noProof/>
                <w:webHidden/>
              </w:rPr>
              <w:fldChar w:fldCharType="begin"/>
            </w:r>
            <w:r>
              <w:rPr>
                <w:noProof/>
                <w:webHidden/>
              </w:rPr>
              <w:instrText xml:space="preserve"> PAGEREF _Toc180142639 \h </w:instrText>
            </w:r>
            <w:r>
              <w:rPr>
                <w:noProof/>
                <w:webHidden/>
              </w:rPr>
            </w:r>
            <w:r>
              <w:rPr>
                <w:noProof/>
                <w:webHidden/>
              </w:rPr>
              <w:fldChar w:fldCharType="separate"/>
            </w:r>
            <w:r w:rsidR="008371C4">
              <w:rPr>
                <w:noProof/>
                <w:webHidden/>
              </w:rPr>
              <w:t>13</w:t>
            </w:r>
            <w:r>
              <w:rPr>
                <w:noProof/>
                <w:webHidden/>
              </w:rPr>
              <w:fldChar w:fldCharType="end"/>
            </w:r>
          </w:hyperlink>
        </w:p>
        <w:p w14:paraId="436770A5" w14:textId="2BF1C44A" w:rsidR="00E80067" w:rsidRDefault="00E80067">
          <w:pPr>
            <w:pStyle w:val="TOC1"/>
            <w:tabs>
              <w:tab w:val="left" w:pos="440"/>
            </w:tabs>
            <w:rPr>
              <w:rFonts w:cstheme="minorBidi"/>
              <w:noProof/>
              <w:kern w:val="2"/>
              <w:sz w:val="24"/>
              <w:szCs w:val="24"/>
              <w14:ligatures w14:val="standardContextual"/>
            </w:rPr>
          </w:pPr>
          <w:hyperlink w:anchor="_Toc180142640" w:history="1">
            <w:r w:rsidRPr="00601F44">
              <w:rPr>
                <w:rStyle w:val="Hyperlink"/>
                <w:rFonts w:cstheme="minorHAnsi"/>
                <w:noProof/>
              </w:rPr>
              <w:t>8.</w:t>
            </w:r>
            <w:r>
              <w:rPr>
                <w:rFonts w:cstheme="minorBidi"/>
                <w:noProof/>
                <w:kern w:val="2"/>
                <w:sz w:val="24"/>
                <w:szCs w:val="24"/>
                <w14:ligatures w14:val="standardContextual"/>
              </w:rPr>
              <w:tab/>
            </w:r>
            <w:r w:rsidRPr="00601F44">
              <w:rPr>
                <w:rStyle w:val="Hyperlink"/>
                <w:rFonts w:cstheme="minorHAnsi"/>
                <w:noProof/>
              </w:rPr>
              <w:t>Training and education</w:t>
            </w:r>
            <w:r>
              <w:rPr>
                <w:noProof/>
                <w:webHidden/>
              </w:rPr>
              <w:tab/>
            </w:r>
            <w:r>
              <w:rPr>
                <w:noProof/>
                <w:webHidden/>
              </w:rPr>
              <w:fldChar w:fldCharType="begin"/>
            </w:r>
            <w:r>
              <w:rPr>
                <w:noProof/>
                <w:webHidden/>
              </w:rPr>
              <w:instrText xml:space="preserve"> PAGEREF _Toc180142640 \h </w:instrText>
            </w:r>
            <w:r>
              <w:rPr>
                <w:noProof/>
                <w:webHidden/>
              </w:rPr>
            </w:r>
            <w:r>
              <w:rPr>
                <w:noProof/>
                <w:webHidden/>
              </w:rPr>
              <w:fldChar w:fldCharType="separate"/>
            </w:r>
            <w:r w:rsidR="008371C4">
              <w:rPr>
                <w:noProof/>
                <w:webHidden/>
              </w:rPr>
              <w:t>13</w:t>
            </w:r>
            <w:r>
              <w:rPr>
                <w:noProof/>
                <w:webHidden/>
              </w:rPr>
              <w:fldChar w:fldCharType="end"/>
            </w:r>
          </w:hyperlink>
        </w:p>
        <w:p w14:paraId="725952D7" w14:textId="36AC10CD" w:rsidR="00E80067" w:rsidRDefault="00E80067">
          <w:pPr>
            <w:pStyle w:val="TOC1"/>
            <w:tabs>
              <w:tab w:val="left" w:pos="440"/>
            </w:tabs>
            <w:rPr>
              <w:rFonts w:cstheme="minorBidi"/>
              <w:noProof/>
              <w:kern w:val="2"/>
              <w:sz w:val="24"/>
              <w:szCs w:val="24"/>
              <w14:ligatures w14:val="standardContextual"/>
            </w:rPr>
          </w:pPr>
          <w:hyperlink w:anchor="_Toc180142641" w:history="1">
            <w:r w:rsidRPr="00601F44">
              <w:rPr>
                <w:rStyle w:val="Hyperlink"/>
                <w:rFonts w:cstheme="minorHAnsi"/>
                <w:noProof/>
              </w:rPr>
              <w:t>9.</w:t>
            </w:r>
            <w:r>
              <w:rPr>
                <w:rFonts w:cstheme="minorBidi"/>
                <w:noProof/>
                <w:kern w:val="2"/>
                <w:sz w:val="24"/>
                <w:szCs w:val="24"/>
                <w14:ligatures w14:val="standardContextual"/>
              </w:rPr>
              <w:tab/>
            </w:r>
            <w:r w:rsidRPr="00601F44">
              <w:rPr>
                <w:rStyle w:val="Hyperlink"/>
                <w:rFonts w:cstheme="minorHAnsi"/>
                <w:noProof/>
              </w:rPr>
              <w:t>Recordkeeping</w:t>
            </w:r>
            <w:r>
              <w:rPr>
                <w:noProof/>
                <w:webHidden/>
              </w:rPr>
              <w:tab/>
            </w:r>
            <w:r>
              <w:rPr>
                <w:noProof/>
                <w:webHidden/>
              </w:rPr>
              <w:fldChar w:fldCharType="begin"/>
            </w:r>
            <w:r>
              <w:rPr>
                <w:noProof/>
                <w:webHidden/>
              </w:rPr>
              <w:instrText xml:space="preserve"> PAGEREF _Toc180142641 \h </w:instrText>
            </w:r>
            <w:r>
              <w:rPr>
                <w:noProof/>
                <w:webHidden/>
              </w:rPr>
            </w:r>
            <w:r>
              <w:rPr>
                <w:noProof/>
                <w:webHidden/>
              </w:rPr>
              <w:fldChar w:fldCharType="separate"/>
            </w:r>
            <w:r w:rsidR="008371C4">
              <w:rPr>
                <w:noProof/>
                <w:webHidden/>
              </w:rPr>
              <w:t>13</w:t>
            </w:r>
            <w:r>
              <w:rPr>
                <w:noProof/>
                <w:webHidden/>
              </w:rPr>
              <w:fldChar w:fldCharType="end"/>
            </w:r>
          </w:hyperlink>
        </w:p>
        <w:p w14:paraId="67CBE755" w14:textId="535C8CF2" w:rsidR="00E80067" w:rsidRDefault="00E80067">
          <w:pPr>
            <w:pStyle w:val="TOC1"/>
            <w:tabs>
              <w:tab w:val="left" w:pos="660"/>
            </w:tabs>
            <w:rPr>
              <w:rFonts w:cstheme="minorBidi"/>
              <w:noProof/>
              <w:kern w:val="2"/>
              <w:sz w:val="24"/>
              <w:szCs w:val="24"/>
              <w14:ligatures w14:val="standardContextual"/>
            </w:rPr>
          </w:pPr>
          <w:hyperlink w:anchor="_Toc180142642" w:history="1">
            <w:r w:rsidRPr="00601F44">
              <w:rPr>
                <w:rStyle w:val="Hyperlink"/>
                <w:rFonts w:cstheme="minorHAnsi"/>
                <w:noProof/>
              </w:rPr>
              <w:t>10.</w:t>
            </w:r>
            <w:r>
              <w:rPr>
                <w:rFonts w:cstheme="minorBidi"/>
                <w:noProof/>
                <w:kern w:val="2"/>
                <w:sz w:val="24"/>
                <w:szCs w:val="24"/>
                <w14:ligatures w14:val="standardContextual"/>
              </w:rPr>
              <w:tab/>
            </w:r>
            <w:r w:rsidRPr="00601F44">
              <w:rPr>
                <w:rStyle w:val="Hyperlink"/>
                <w:rFonts w:cstheme="minorHAnsi"/>
                <w:noProof/>
              </w:rPr>
              <w:t>Client instructions/ on boarding described</w:t>
            </w:r>
            <w:r>
              <w:rPr>
                <w:noProof/>
                <w:webHidden/>
              </w:rPr>
              <w:tab/>
            </w:r>
            <w:r>
              <w:rPr>
                <w:noProof/>
                <w:webHidden/>
              </w:rPr>
              <w:fldChar w:fldCharType="begin"/>
            </w:r>
            <w:r>
              <w:rPr>
                <w:noProof/>
                <w:webHidden/>
              </w:rPr>
              <w:instrText xml:space="preserve"> PAGEREF _Toc180142642 \h </w:instrText>
            </w:r>
            <w:r>
              <w:rPr>
                <w:noProof/>
                <w:webHidden/>
              </w:rPr>
            </w:r>
            <w:r>
              <w:rPr>
                <w:noProof/>
                <w:webHidden/>
              </w:rPr>
              <w:fldChar w:fldCharType="separate"/>
            </w:r>
            <w:r w:rsidR="008371C4">
              <w:rPr>
                <w:noProof/>
                <w:webHidden/>
              </w:rPr>
              <w:t>14</w:t>
            </w:r>
            <w:r>
              <w:rPr>
                <w:noProof/>
                <w:webHidden/>
              </w:rPr>
              <w:fldChar w:fldCharType="end"/>
            </w:r>
          </w:hyperlink>
        </w:p>
        <w:p w14:paraId="14769102" w14:textId="01B70565" w:rsidR="00E80067" w:rsidRDefault="00E80067">
          <w:pPr>
            <w:pStyle w:val="TOC1"/>
            <w:tabs>
              <w:tab w:val="left" w:pos="440"/>
            </w:tabs>
            <w:rPr>
              <w:rFonts w:cstheme="minorBidi"/>
              <w:noProof/>
              <w:kern w:val="2"/>
              <w:sz w:val="24"/>
              <w:szCs w:val="24"/>
              <w14:ligatures w14:val="standardContextual"/>
            </w:rPr>
          </w:pPr>
          <w:hyperlink w:anchor="_Toc180142643"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Due Diligence Checks and Records</w:t>
            </w:r>
            <w:r>
              <w:rPr>
                <w:noProof/>
                <w:webHidden/>
              </w:rPr>
              <w:tab/>
            </w:r>
            <w:r>
              <w:rPr>
                <w:noProof/>
                <w:webHidden/>
              </w:rPr>
              <w:fldChar w:fldCharType="begin"/>
            </w:r>
            <w:r>
              <w:rPr>
                <w:noProof/>
                <w:webHidden/>
              </w:rPr>
              <w:instrText xml:space="preserve"> PAGEREF _Toc180142643 \h </w:instrText>
            </w:r>
            <w:r>
              <w:rPr>
                <w:noProof/>
                <w:webHidden/>
              </w:rPr>
            </w:r>
            <w:r>
              <w:rPr>
                <w:noProof/>
                <w:webHidden/>
              </w:rPr>
              <w:fldChar w:fldCharType="separate"/>
            </w:r>
            <w:r w:rsidR="008371C4">
              <w:rPr>
                <w:noProof/>
                <w:webHidden/>
              </w:rPr>
              <w:t>15</w:t>
            </w:r>
            <w:r>
              <w:rPr>
                <w:noProof/>
                <w:webHidden/>
              </w:rPr>
              <w:fldChar w:fldCharType="end"/>
            </w:r>
          </w:hyperlink>
        </w:p>
        <w:p w14:paraId="23A5A723" w14:textId="48EA87B3" w:rsidR="00E80067" w:rsidRDefault="00E80067">
          <w:pPr>
            <w:pStyle w:val="TOC1"/>
            <w:tabs>
              <w:tab w:val="left" w:pos="660"/>
            </w:tabs>
            <w:rPr>
              <w:rFonts w:cstheme="minorBidi"/>
              <w:noProof/>
              <w:kern w:val="2"/>
              <w:sz w:val="24"/>
              <w:szCs w:val="24"/>
              <w14:ligatures w14:val="standardContextual"/>
            </w:rPr>
          </w:pPr>
          <w:hyperlink w:anchor="_Toc180142644" w:history="1">
            <w:r w:rsidRPr="00601F44">
              <w:rPr>
                <w:rStyle w:val="Hyperlink"/>
                <w:rFonts w:cstheme="minorHAnsi"/>
                <w:noProof/>
              </w:rPr>
              <w:t>11.</w:t>
            </w:r>
            <w:r>
              <w:rPr>
                <w:rFonts w:cstheme="minorBidi"/>
                <w:noProof/>
                <w:kern w:val="2"/>
                <w:sz w:val="24"/>
                <w:szCs w:val="24"/>
                <w14:ligatures w14:val="standardContextual"/>
              </w:rPr>
              <w:tab/>
            </w:r>
            <w:r w:rsidRPr="00601F44">
              <w:rPr>
                <w:rStyle w:val="Hyperlink"/>
                <w:rFonts w:cstheme="minorHAnsi"/>
                <w:noProof/>
              </w:rPr>
              <w:t>Advertising Policy</w:t>
            </w:r>
            <w:r>
              <w:rPr>
                <w:noProof/>
                <w:webHidden/>
              </w:rPr>
              <w:tab/>
            </w:r>
            <w:r>
              <w:rPr>
                <w:noProof/>
                <w:webHidden/>
              </w:rPr>
              <w:fldChar w:fldCharType="begin"/>
            </w:r>
            <w:r>
              <w:rPr>
                <w:noProof/>
                <w:webHidden/>
              </w:rPr>
              <w:instrText xml:space="preserve"> PAGEREF _Toc180142644 \h </w:instrText>
            </w:r>
            <w:r>
              <w:rPr>
                <w:noProof/>
                <w:webHidden/>
              </w:rPr>
            </w:r>
            <w:r>
              <w:rPr>
                <w:noProof/>
                <w:webHidden/>
              </w:rPr>
              <w:fldChar w:fldCharType="separate"/>
            </w:r>
            <w:r w:rsidR="008371C4">
              <w:rPr>
                <w:noProof/>
                <w:webHidden/>
              </w:rPr>
              <w:t>16</w:t>
            </w:r>
            <w:r>
              <w:rPr>
                <w:noProof/>
                <w:webHidden/>
              </w:rPr>
              <w:fldChar w:fldCharType="end"/>
            </w:r>
          </w:hyperlink>
        </w:p>
        <w:p w14:paraId="2509A00A" w14:textId="7B8F8A13" w:rsidR="00E80067" w:rsidRDefault="00E80067">
          <w:pPr>
            <w:pStyle w:val="TOC1"/>
            <w:tabs>
              <w:tab w:val="left" w:pos="440"/>
            </w:tabs>
            <w:rPr>
              <w:rFonts w:cstheme="minorBidi"/>
              <w:noProof/>
              <w:kern w:val="2"/>
              <w:sz w:val="24"/>
              <w:szCs w:val="24"/>
              <w14:ligatures w14:val="standardContextual"/>
            </w:rPr>
          </w:pPr>
          <w:hyperlink w:anchor="_Toc180142645"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Compliance Requirements:</w:t>
            </w:r>
            <w:r>
              <w:rPr>
                <w:noProof/>
                <w:webHidden/>
              </w:rPr>
              <w:tab/>
            </w:r>
            <w:r>
              <w:rPr>
                <w:noProof/>
                <w:webHidden/>
              </w:rPr>
              <w:fldChar w:fldCharType="begin"/>
            </w:r>
            <w:r>
              <w:rPr>
                <w:noProof/>
                <w:webHidden/>
              </w:rPr>
              <w:instrText xml:space="preserve"> PAGEREF _Toc180142645 \h </w:instrText>
            </w:r>
            <w:r>
              <w:rPr>
                <w:noProof/>
                <w:webHidden/>
              </w:rPr>
            </w:r>
            <w:r>
              <w:rPr>
                <w:noProof/>
                <w:webHidden/>
              </w:rPr>
              <w:fldChar w:fldCharType="separate"/>
            </w:r>
            <w:r w:rsidR="008371C4">
              <w:rPr>
                <w:noProof/>
                <w:webHidden/>
              </w:rPr>
              <w:t>16</w:t>
            </w:r>
            <w:r>
              <w:rPr>
                <w:noProof/>
                <w:webHidden/>
              </w:rPr>
              <w:fldChar w:fldCharType="end"/>
            </w:r>
          </w:hyperlink>
        </w:p>
        <w:p w14:paraId="7D4D6D8E" w14:textId="3C75CE5E" w:rsidR="00E80067" w:rsidRDefault="00E80067">
          <w:pPr>
            <w:pStyle w:val="TOC1"/>
            <w:tabs>
              <w:tab w:val="left" w:pos="440"/>
            </w:tabs>
            <w:rPr>
              <w:rFonts w:cstheme="minorBidi"/>
              <w:noProof/>
              <w:kern w:val="2"/>
              <w:sz w:val="24"/>
              <w:szCs w:val="24"/>
              <w14:ligatures w14:val="standardContextual"/>
            </w:rPr>
          </w:pPr>
          <w:hyperlink w:anchor="_Toc180142646"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Social Media Policy</w:t>
            </w:r>
            <w:r>
              <w:rPr>
                <w:noProof/>
                <w:webHidden/>
              </w:rPr>
              <w:tab/>
            </w:r>
            <w:r>
              <w:rPr>
                <w:noProof/>
                <w:webHidden/>
              </w:rPr>
              <w:fldChar w:fldCharType="begin"/>
            </w:r>
            <w:r>
              <w:rPr>
                <w:noProof/>
                <w:webHidden/>
              </w:rPr>
              <w:instrText xml:space="preserve"> PAGEREF _Toc180142646 \h </w:instrText>
            </w:r>
            <w:r>
              <w:rPr>
                <w:noProof/>
                <w:webHidden/>
              </w:rPr>
            </w:r>
            <w:r>
              <w:rPr>
                <w:noProof/>
                <w:webHidden/>
              </w:rPr>
              <w:fldChar w:fldCharType="separate"/>
            </w:r>
            <w:r w:rsidR="008371C4">
              <w:rPr>
                <w:noProof/>
                <w:webHidden/>
              </w:rPr>
              <w:t>17</w:t>
            </w:r>
            <w:r>
              <w:rPr>
                <w:noProof/>
                <w:webHidden/>
              </w:rPr>
              <w:fldChar w:fldCharType="end"/>
            </w:r>
          </w:hyperlink>
        </w:p>
        <w:p w14:paraId="1E70DD32" w14:textId="152A422F" w:rsidR="00E80067" w:rsidRDefault="00E80067">
          <w:pPr>
            <w:pStyle w:val="TOC1"/>
            <w:tabs>
              <w:tab w:val="left" w:pos="660"/>
            </w:tabs>
            <w:rPr>
              <w:rFonts w:cstheme="minorBidi"/>
              <w:noProof/>
              <w:kern w:val="2"/>
              <w:sz w:val="24"/>
              <w:szCs w:val="24"/>
              <w14:ligatures w14:val="standardContextual"/>
            </w:rPr>
          </w:pPr>
          <w:hyperlink w:anchor="_Toc180142647" w:history="1">
            <w:r w:rsidRPr="00601F44">
              <w:rPr>
                <w:rStyle w:val="Hyperlink"/>
                <w:rFonts w:cstheme="minorHAnsi"/>
                <w:noProof/>
              </w:rPr>
              <w:t>12.</w:t>
            </w:r>
            <w:r>
              <w:rPr>
                <w:rFonts w:cstheme="minorBidi"/>
                <w:noProof/>
                <w:kern w:val="2"/>
                <w:sz w:val="24"/>
                <w:szCs w:val="24"/>
                <w14:ligatures w14:val="standardContextual"/>
              </w:rPr>
              <w:tab/>
            </w:r>
            <w:r w:rsidRPr="00601F44">
              <w:rPr>
                <w:rStyle w:val="Hyperlink"/>
                <w:rFonts w:cstheme="minorHAnsi"/>
                <w:noProof/>
              </w:rPr>
              <w:t>Accuracy of Disclosures Made to Clients and Regulators</w:t>
            </w:r>
            <w:r>
              <w:rPr>
                <w:noProof/>
                <w:webHidden/>
              </w:rPr>
              <w:tab/>
            </w:r>
            <w:r>
              <w:rPr>
                <w:noProof/>
                <w:webHidden/>
              </w:rPr>
              <w:fldChar w:fldCharType="begin"/>
            </w:r>
            <w:r>
              <w:rPr>
                <w:noProof/>
                <w:webHidden/>
              </w:rPr>
              <w:instrText xml:space="preserve"> PAGEREF _Toc180142647 \h </w:instrText>
            </w:r>
            <w:r>
              <w:rPr>
                <w:noProof/>
                <w:webHidden/>
              </w:rPr>
            </w:r>
            <w:r>
              <w:rPr>
                <w:noProof/>
                <w:webHidden/>
              </w:rPr>
              <w:fldChar w:fldCharType="separate"/>
            </w:r>
            <w:r w:rsidR="008371C4">
              <w:rPr>
                <w:noProof/>
                <w:webHidden/>
              </w:rPr>
              <w:t>17</w:t>
            </w:r>
            <w:r>
              <w:rPr>
                <w:noProof/>
                <w:webHidden/>
              </w:rPr>
              <w:fldChar w:fldCharType="end"/>
            </w:r>
          </w:hyperlink>
        </w:p>
        <w:p w14:paraId="6AE27D56" w14:textId="6DFF6FAD" w:rsidR="00E80067" w:rsidRDefault="00E80067">
          <w:pPr>
            <w:pStyle w:val="TOC1"/>
            <w:tabs>
              <w:tab w:val="left" w:pos="440"/>
            </w:tabs>
            <w:rPr>
              <w:rFonts w:cstheme="minorBidi"/>
              <w:noProof/>
              <w:kern w:val="2"/>
              <w:sz w:val="24"/>
              <w:szCs w:val="24"/>
              <w14:ligatures w14:val="standardContextual"/>
            </w:rPr>
          </w:pPr>
          <w:hyperlink w:anchor="_Toc180142648"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Account Statements</w:t>
            </w:r>
            <w:r>
              <w:rPr>
                <w:noProof/>
                <w:webHidden/>
              </w:rPr>
              <w:tab/>
            </w:r>
            <w:r>
              <w:rPr>
                <w:noProof/>
                <w:webHidden/>
              </w:rPr>
              <w:fldChar w:fldCharType="begin"/>
            </w:r>
            <w:r>
              <w:rPr>
                <w:noProof/>
                <w:webHidden/>
              </w:rPr>
              <w:instrText xml:space="preserve"> PAGEREF _Toc180142648 \h </w:instrText>
            </w:r>
            <w:r>
              <w:rPr>
                <w:noProof/>
                <w:webHidden/>
              </w:rPr>
            </w:r>
            <w:r>
              <w:rPr>
                <w:noProof/>
                <w:webHidden/>
              </w:rPr>
              <w:fldChar w:fldCharType="separate"/>
            </w:r>
            <w:r w:rsidR="008371C4">
              <w:rPr>
                <w:noProof/>
                <w:webHidden/>
              </w:rPr>
              <w:t>17</w:t>
            </w:r>
            <w:r>
              <w:rPr>
                <w:noProof/>
                <w:webHidden/>
              </w:rPr>
              <w:fldChar w:fldCharType="end"/>
            </w:r>
          </w:hyperlink>
        </w:p>
        <w:p w14:paraId="0DEF3299" w14:textId="02AB66DB" w:rsidR="00E80067" w:rsidRDefault="00E80067">
          <w:pPr>
            <w:pStyle w:val="TOC1"/>
            <w:tabs>
              <w:tab w:val="left" w:pos="440"/>
            </w:tabs>
            <w:rPr>
              <w:rFonts w:cstheme="minorBidi"/>
              <w:noProof/>
              <w:kern w:val="2"/>
              <w:sz w:val="24"/>
              <w:szCs w:val="24"/>
              <w14:ligatures w14:val="standardContextual"/>
            </w:rPr>
          </w:pPr>
          <w:hyperlink w:anchor="_Toc180142649"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Advertisements</w:t>
            </w:r>
            <w:r>
              <w:rPr>
                <w:noProof/>
                <w:webHidden/>
              </w:rPr>
              <w:tab/>
            </w:r>
            <w:r>
              <w:rPr>
                <w:noProof/>
                <w:webHidden/>
              </w:rPr>
              <w:fldChar w:fldCharType="begin"/>
            </w:r>
            <w:r>
              <w:rPr>
                <w:noProof/>
                <w:webHidden/>
              </w:rPr>
              <w:instrText xml:space="preserve"> PAGEREF _Toc180142649 \h </w:instrText>
            </w:r>
            <w:r>
              <w:rPr>
                <w:noProof/>
                <w:webHidden/>
              </w:rPr>
            </w:r>
            <w:r>
              <w:rPr>
                <w:noProof/>
                <w:webHidden/>
              </w:rPr>
              <w:fldChar w:fldCharType="separate"/>
            </w:r>
            <w:r w:rsidR="008371C4">
              <w:rPr>
                <w:noProof/>
                <w:webHidden/>
              </w:rPr>
              <w:t>17</w:t>
            </w:r>
            <w:r>
              <w:rPr>
                <w:noProof/>
                <w:webHidden/>
              </w:rPr>
              <w:fldChar w:fldCharType="end"/>
            </w:r>
          </w:hyperlink>
        </w:p>
        <w:p w14:paraId="2C74CFDB" w14:textId="79648FDF" w:rsidR="00E80067" w:rsidRDefault="00E80067">
          <w:pPr>
            <w:pStyle w:val="TOC1"/>
            <w:tabs>
              <w:tab w:val="left" w:pos="440"/>
            </w:tabs>
            <w:rPr>
              <w:rFonts w:cstheme="minorBidi"/>
              <w:noProof/>
              <w:kern w:val="2"/>
              <w:sz w:val="24"/>
              <w:szCs w:val="24"/>
              <w14:ligatures w14:val="standardContextual"/>
            </w:rPr>
          </w:pPr>
          <w:hyperlink w:anchor="_Toc180142650" w:history="1">
            <w:r w:rsidRPr="00601F44">
              <w:rPr>
                <w:rStyle w:val="Hyperlink"/>
                <w:rFonts w:cstheme="minorHAnsi"/>
                <w:noProof/>
              </w:rPr>
              <w:t>c)</w:t>
            </w:r>
            <w:r>
              <w:rPr>
                <w:rFonts w:cstheme="minorBidi"/>
                <w:noProof/>
                <w:kern w:val="2"/>
                <w:sz w:val="24"/>
                <w:szCs w:val="24"/>
                <w14:ligatures w14:val="standardContextual"/>
              </w:rPr>
              <w:tab/>
            </w:r>
            <w:r w:rsidRPr="00601F44">
              <w:rPr>
                <w:rStyle w:val="Hyperlink"/>
                <w:rFonts w:cstheme="minorHAnsi"/>
                <w:noProof/>
              </w:rPr>
              <w:t>Privacy Policy</w:t>
            </w:r>
            <w:r>
              <w:rPr>
                <w:noProof/>
                <w:webHidden/>
              </w:rPr>
              <w:tab/>
            </w:r>
            <w:r>
              <w:rPr>
                <w:noProof/>
                <w:webHidden/>
              </w:rPr>
              <w:fldChar w:fldCharType="begin"/>
            </w:r>
            <w:r>
              <w:rPr>
                <w:noProof/>
                <w:webHidden/>
              </w:rPr>
              <w:instrText xml:space="preserve"> PAGEREF _Toc180142650 \h </w:instrText>
            </w:r>
            <w:r>
              <w:rPr>
                <w:noProof/>
                <w:webHidden/>
              </w:rPr>
            </w:r>
            <w:r>
              <w:rPr>
                <w:noProof/>
                <w:webHidden/>
              </w:rPr>
              <w:fldChar w:fldCharType="separate"/>
            </w:r>
            <w:r w:rsidR="008371C4">
              <w:rPr>
                <w:noProof/>
                <w:webHidden/>
              </w:rPr>
              <w:t>17</w:t>
            </w:r>
            <w:r>
              <w:rPr>
                <w:noProof/>
                <w:webHidden/>
              </w:rPr>
              <w:fldChar w:fldCharType="end"/>
            </w:r>
          </w:hyperlink>
        </w:p>
        <w:p w14:paraId="1856C7D9" w14:textId="1C9A4275" w:rsidR="00E80067" w:rsidRDefault="00E80067">
          <w:pPr>
            <w:pStyle w:val="TOC1"/>
            <w:tabs>
              <w:tab w:val="left" w:pos="660"/>
            </w:tabs>
            <w:rPr>
              <w:rFonts w:cstheme="minorBidi"/>
              <w:noProof/>
              <w:kern w:val="2"/>
              <w:sz w:val="24"/>
              <w:szCs w:val="24"/>
              <w14:ligatures w14:val="standardContextual"/>
            </w:rPr>
          </w:pPr>
          <w:hyperlink w:anchor="_Toc180142651" w:history="1">
            <w:r w:rsidRPr="00601F44">
              <w:rPr>
                <w:rStyle w:val="Hyperlink"/>
                <w:rFonts w:cstheme="minorHAnsi"/>
                <w:noProof/>
              </w:rPr>
              <w:t>13.</w:t>
            </w:r>
            <w:r>
              <w:rPr>
                <w:rFonts w:cstheme="minorBidi"/>
                <w:noProof/>
                <w:kern w:val="2"/>
                <w:sz w:val="24"/>
                <w:szCs w:val="24"/>
                <w14:ligatures w14:val="standardContextual"/>
              </w:rPr>
              <w:tab/>
            </w:r>
            <w:r w:rsidRPr="00601F44">
              <w:rPr>
                <w:rStyle w:val="Hyperlink"/>
                <w:rFonts w:cstheme="minorHAnsi"/>
                <w:noProof/>
              </w:rPr>
              <w:t>Information Security &amp; Cybersecurity</w:t>
            </w:r>
            <w:r>
              <w:rPr>
                <w:noProof/>
                <w:webHidden/>
              </w:rPr>
              <w:tab/>
            </w:r>
            <w:r>
              <w:rPr>
                <w:noProof/>
                <w:webHidden/>
              </w:rPr>
              <w:fldChar w:fldCharType="begin"/>
            </w:r>
            <w:r>
              <w:rPr>
                <w:noProof/>
                <w:webHidden/>
              </w:rPr>
              <w:instrText xml:space="preserve"> PAGEREF _Toc180142651 \h </w:instrText>
            </w:r>
            <w:r>
              <w:rPr>
                <w:noProof/>
                <w:webHidden/>
              </w:rPr>
            </w:r>
            <w:r>
              <w:rPr>
                <w:noProof/>
                <w:webHidden/>
              </w:rPr>
              <w:fldChar w:fldCharType="separate"/>
            </w:r>
            <w:r w:rsidR="008371C4">
              <w:rPr>
                <w:noProof/>
                <w:webHidden/>
              </w:rPr>
              <w:t>18</w:t>
            </w:r>
            <w:r>
              <w:rPr>
                <w:noProof/>
                <w:webHidden/>
              </w:rPr>
              <w:fldChar w:fldCharType="end"/>
            </w:r>
          </w:hyperlink>
        </w:p>
        <w:p w14:paraId="543D87A7" w14:textId="0A9EEF24" w:rsidR="00E80067" w:rsidRDefault="00E80067">
          <w:pPr>
            <w:pStyle w:val="TOC1"/>
            <w:tabs>
              <w:tab w:val="left" w:pos="440"/>
            </w:tabs>
            <w:rPr>
              <w:rFonts w:cstheme="minorBidi"/>
              <w:noProof/>
              <w:kern w:val="2"/>
              <w:sz w:val="24"/>
              <w:szCs w:val="24"/>
              <w14:ligatures w14:val="standardContextual"/>
            </w:rPr>
          </w:pPr>
          <w:hyperlink w:anchor="_Toc180142652"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Third Party Vendors</w:t>
            </w:r>
            <w:r>
              <w:rPr>
                <w:noProof/>
                <w:webHidden/>
              </w:rPr>
              <w:tab/>
            </w:r>
            <w:r>
              <w:rPr>
                <w:noProof/>
                <w:webHidden/>
              </w:rPr>
              <w:fldChar w:fldCharType="begin"/>
            </w:r>
            <w:r>
              <w:rPr>
                <w:noProof/>
                <w:webHidden/>
              </w:rPr>
              <w:instrText xml:space="preserve"> PAGEREF _Toc180142652 \h </w:instrText>
            </w:r>
            <w:r>
              <w:rPr>
                <w:noProof/>
                <w:webHidden/>
              </w:rPr>
            </w:r>
            <w:r>
              <w:rPr>
                <w:noProof/>
                <w:webHidden/>
              </w:rPr>
              <w:fldChar w:fldCharType="separate"/>
            </w:r>
            <w:r w:rsidR="008371C4">
              <w:rPr>
                <w:noProof/>
                <w:webHidden/>
              </w:rPr>
              <w:t>18</w:t>
            </w:r>
            <w:r>
              <w:rPr>
                <w:noProof/>
                <w:webHidden/>
              </w:rPr>
              <w:fldChar w:fldCharType="end"/>
            </w:r>
          </w:hyperlink>
        </w:p>
        <w:p w14:paraId="5789F7DE" w14:textId="1D6AA4CE" w:rsidR="00E80067" w:rsidRDefault="00E80067">
          <w:pPr>
            <w:pStyle w:val="TOC1"/>
            <w:tabs>
              <w:tab w:val="left" w:pos="440"/>
            </w:tabs>
            <w:rPr>
              <w:rFonts w:cstheme="minorBidi"/>
              <w:noProof/>
              <w:kern w:val="2"/>
              <w:sz w:val="24"/>
              <w:szCs w:val="24"/>
              <w14:ligatures w14:val="standardContextual"/>
            </w:rPr>
          </w:pPr>
          <w:hyperlink w:anchor="_Toc180142653"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Cybersecurity Risks and Controls</w:t>
            </w:r>
            <w:r>
              <w:rPr>
                <w:noProof/>
                <w:webHidden/>
              </w:rPr>
              <w:tab/>
            </w:r>
            <w:r>
              <w:rPr>
                <w:noProof/>
                <w:webHidden/>
              </w:rPr>
              <w:fldChar w:fldCharType="begin"/>
            </w:r>
            <w:r>
              <w:rPr>
                <w:noProof/>
                <w:webHidden/>
              </w:rPr>
              <w:instrText xml:space="preserve"> PAGEREF _Toc180142653 \h </w:instrText>
            </w:r>
            <w:r>
              <w:rPr>
                <w:noProof/>
                <w:webHidden/>
              </w:rPr>
            </w:r>
            <w:r>
              <w:rPr>
                <w:noProof/>
                <w:webHidden/>
              </w:rPr>
              <w:fldChar w:fldCharType="separate"/>
            </w:r>
            <w:r w:rsidR="008371C4">
              <w:rPr>
                <w:noProof/>
                <w:webHidden/>
              </w:rPr>
              <w:t>18</w:t>
            </w:r>
            <w:r>
              <w:rPr>
                <w:noProof/>
                <w:webHidden/>
              </w:rPr>
              <w:fldChar w:fldCharType="end"/>
            </w:r>
          </w:hyperlink>
        </w:p>
        <w:p w14:paraId="62F6F68F" w14:textId="23C061B5" w:rsidR="00E80067" w:rsidRDefault="00E80067">
          <w:pPr>
            <w:pStyle w:val="TOC1"/>
            <w:tabs>
              <w:tab w:val="left" w:pos="440"/>
            </w:tabs>
            <w:rPr>
              <w:rFonts w:cstheme="minorBidi"/>
              <w:noProof/>
              <w:kern w:val="2"/>
              <w:sz w:val="24"/>
              <w:szCs w:val="24"/>
              <w14:ligatures w14:val="standardContextual"/>
            </w:rPr>
          </w:pPr>
          <w:hyperlink w:anchor="_Toc180142654" w:history="1">
            <w:r w:rsidRPr="00601F44">
              <w:rPr>
                <w:rStyle w:val="Hyperlink"/>
                <w:rFonts w:cstheme="minorHAnsi"/>
                <w:noProof/>
              </w:rPr>
              <w:t>c)</w:t>
            </w:r>
            <w:r>
              <w:rPr>
                <w:rFonts w:cstheme="minorBidi"/>
                <w:noProof/>
                <w:kern w:val="2"/>
                <w:sz w:val="24"/>
                <w:szCs w:val="24"/>
                <w14:ligatures w14:val="standardContextual"/>
              </w:rPr>
              <w:tab/>
            </w:r>
            <w:r w:rsidRPr="00601F44">
              <w:rPr>
                <w:rStyle w:val="Hyperlink"/>
                <w:rFonts w:cstheme="minorHAnsi"/>
                <w:noProof/>
              </w:rPr>
              <w:t>Access Control Policy</w:t>
            </w:r>
            <w:r>
              <w:rPr>
                <w:noProof/>
                <w:webHidden/>
              </w:rPr>
              <w:tab/>
            </w:r>
            <w:r>
              <w:rPr>
                <w:noProof/>
                <w:webHidden/>
              </w:rPr>
              <w:fldChar w:fldCharType="begin"/>
            </w:r>
            <w:r>
              <w:rPr>
                <w:noProof/>
                <w:webHidden/>
              </w:rPr>
              <w:instrText xml:space="preserve"> PAGEREF _Toc180142654 \h </w:instrText>
            </w:r>
            <w:r>
              <w:rPr>
                <w:noProof/>
                <w:webHidden/>
              </w:rPr>
            </w:r>
            <w:r>
              <w:rPr>
                <w:noProof/>
                <w:webHidden/>
              </w:rPr>
              <w:fldChar w:fldCharType="separate"/>
            </w:r>
            <w:r w:rsidR="008371C4">
              <w:rPr>
                <w:noProof/>
                <w:webHidden/>
              </w:rPr>
              <w:t>18</w:t>
            </w:r>
            <w:r>
              <w:rPr>
                <w:noProof/>
                <w:webHidden/>
              </w:rPr>
              <w:fldChar w:fldCharType="end"/>
            </w:r>
          </w:hyperlink>
        </w:p>
        <w:p w14:paraId="375DAFE8" w14:textId="5D9EF58A" w:rsidR="00E80067" w:rsidRDefault="00E80067">
          <w:pPr>
            <w:pStyle w:val="TOC1"/>
            <w:tabs>
              <w:tab w:val="left" w:pos="440"/>
            </w:tabs>
            <w:rPr>
              <w:rFonts w:cstheme="minorBidi"/>
              <w:noProof/>
              <w:kern w:val="2"/>
              <w:sz w:val="24"/>
              <w:szCs w:val="24"/>
              <w14:ligatures w14:val="standardContextual"/>
            </w:rPr>
          </w:pPr>
          <w:hyperlink w:anchor="_Toc180142655" w:history="1">
            <w:r w:rsidRPr="00601F44">
              <w:rPr>
                <w:rStyle w:val="Hyperlink"/>
                <w:rFonts w:cstheme="minorHAnsi"/>
                <w:noProof/>
              </w:rPr>
              <w:t>d)</w:t>
            </w:r>
            <w:r>
              <w:rPr>
                <w:rFonts w:cstheme="minorBidi"/>
                <w:noProof/>
                <w:kern w:val="2"/>
                <w:sz w:val="24"/>
                <w:szCs w:val="24"/>
                <w14:ligatures w14:val="standardContextual"/>
              </w:rPr>
              <w:tab/>
            </w:r>
            <w:r w:rsidRPr="00601F44">
              <w:rPr>
                <w:rStyle w:val="Hyperlink"/>
                <w:rFonts w:cstheme="minorHAnsi"/>
                <w:noProof/>
              </w:rPr>
              <w:t>Mobile Device Security</w:t>
            </w:r>
            <w:r>
              <w:rPr>
                <w:noProof/>
                <w:webHidden/>
              </w:rPr>
              <w:tab/>
            </w:r>
            <w:r>
              <w:rPr>
                <w:noProof/>
                <w:webHidden/>
              </w:rPr>
              <w:fldChar w:fldCharType="begin"/>
            </w:r>
            <w:r>
              <w:rPr>
                <w:noProof/>
                <w:webHidden/>
              </w:rPr>
              <w:instrText xml:space="preserve"> PAGEREF _Toc180142655 \h </w:instrText>
            </w:r>
            <w:r>
              <w:rPr>
                <w:noProof/>
                <w:webHidden/>
              </w:rPr>
            </w:r>
            <w:r>
              <w:rPr>
                <w:noProof/>
                <w:webHidden/>
              </w:rPr>
              <w:fldChar w:fldCharType="separate"/>
            </w:r>
            <w:r w:rsidR="008371C4">
              <w:rPr>
                <w:noProof/>
                <w:webHidden/>
              </w:rPr>
              <w:t>18</w:t>
            </w:r>
            <w:r>
              <w:rPr>
                <w:noProof/>
                <w:webHidden/>
              </w:rPr>
              <w:fldChar w:fldCharType="end"/>
            </w:r>
          </w:hyperlink>
        </w:p>
        <w:p w14:paraId="20321699" w14:textId="1AABCC84" w:rsidR="00E80067" w:rsidRDefault="00E80067">
          <w:pPr>
            <w:pStyle w:val="TOC1"/>
            <w:tabs>
              <w:tab w:val="left" w:pos="440"/>
            </w:tabs>
            <w:rPr>
              <w:rFonts w:cstheme="minorBidi"/>
              <w:noProof/>
              <w:kern w:val="2"/>
              <w:sz w:val="24"/>
              <w:szCs w:val="24"/>
              <w14:ligatures w14:val="standardContextual"/>
            </w:rPr>
          </w:pPr>
          <w:hyperlink w:anchor="_Toc180142656"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Employee Training</w:t>
            </w:r>
            <w:r>
              <w:rPr>
                <w:noProof/>
                <w:webHidden/>
              </w:rPr>
              <w:tab/>
            </w:r>
            <w:r>
              <w:rPr>
                <w:noProof/>
                <w:webHidden/>
              </w:rPr>
              <w:fldChar w:fldCharType="begin"/>
            </w:r>
            <w:r>
              <w:rPr>
                <w:noProof/>
                <w:webHidden/>
              </w:rPr>
              <w:instrText xml:space="preserve"> PAGEREF _Toc180142656 \h </w:instrText>
            </w:r>
            <w:r>
              <w:rPr>
                <w:noProof/>
                <w:webHidden/>
              </w:rPr>
            </w:r>
            <w:r>
              <w:rPr>
                <w:noProof/>
                <w:webHidden/>
              </w:rPr>
              <w:fldChar w:fldCharType="separate"/>
            </w:r>
            <w:r w:rsidR="008371C4">
              <w:rPr>
                <w:noProof/>
                <w:webHidden/>
              </w:rPr>
              <w:t>19</w:t>
            </w:r>
            <w:r>
              <w:rPr>
                <w:noProof/>
                <w:webHidden/>
              </w:rPr>
              <w:fldChar w:fldCharType="end"/>
            </w:r>
          </w:hyperlink>
        </w:p>
        <w:p w14:paraId="3C99B1B7" w14:textId="44E72EE6" w:rsidR="00E80067" w:rsidRDefault="00E80067">
          <w:pPr>
            <w:pStyle w:val="TOC1"/>
            <w:tabs>
              <w:tab w:val="left" w:pos="440"/>
            </w:tabs>
            <w:rPr>
              <w:rFonts w:cstheme="minorBidi"/>
              <w:noProof/>
              <w:kern w:val="2"/>
              <w:sz w:val="24"/>
              <w:szCs w:val="24"/>
              <w14:ligatures w14:val="standardContextual"/>
            </w:rPr>
          </w:pPr>
          <w:hyperlink w:anchor="_Toc180142657"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Incident Response</w:t>
            </w:r>
            <w:r>
              <w:rPr>
                <w:noProof/>
                <w:webHidden/>
              </w:rPr>
              <w:tab/>
            </w:r>
            <w:r>
              <w:rPr>
                <w:noProof/>
                <w:webHidden/>
              </w:rPr>
              <w:fldChar w:fldCharType="begin"/>
            </w:r>
            <w:r>
              <w:rPr>
                <w:noProof/>
                <w:webHidden/>
              </w:rPr>
              <w:instrText xml:space="preserve"> PAGEREF _Toc180142657 \h </w:instrText>
            </w:r>
            <w:r>
              <w:rPr>
                <w:noProof/>
                <w:webHidden/>
              </w:rPr>
            </w:r>
            <w:r>
              <w:rPr>
                <w:noProof/>
                <w:webHidden/>
              </w:rPr>
              <w:fldChar w:fldCharType="separate"/>
            </w:r>
            <w:r w:rsidR="008371C4">
              <w:rPr>
                <w:noProof/>
                <w:webHidden/>
              </w:rPr>
              <w:t>19</w:t>
            </w:r>
            <w:r>
              <w:rPr>
                <w:noProof/>
                <w:webHidden/>
              </w:rPr>
              <w:fldChar w:fldCharType="end"/>
            </w:r>
          </w:hyperlink>
        </w:p>
        <w:p w14:paraId="6F4393EB" w14:textId="178F791A" w:rsidR="00E80067" w:rsidRDefault="00E80067">
          <w:pPr>
            <w:pStyle w:val="TOC1"/>
            <w:tabs>
              <w:tab w:val="left" w:pos="660"/>
            </w:tabs>
            <w:rPr>
              <w:rFonts w:cstheme="minorBidi"/>
              <w:noProof/>
              <w:kern w:val="2"/>
              <w:sz w:val="24"/>
              <w:szCs w:val="24"/>
              <w14:ligatures w14:val="standardContextual"/>
            </w:rPr>
          </w:pPr>
          <w:hyperlink w:anchor="_Toc180142658" w:history="1">
            <w:r w:rsidRPr="00601F44">
              <w:rPr>
                <w:rStyle w:val="Hyperlink"/>
                <w:rFonts w:cstheme="minorHAnsi"/>
                <w:noProof/>
              </w:rPr>
              <w:t>14.</w:t>
            </w:r>
            <w:r>
              <w:rPr>
                <w:rFonts w:cstheme="minorBidi"/>
                <w:noProof/>
                <w:kern w:val="2"/>
                <w:sz w:val="24"/>
                <w:szCs w:val="24"/>
                <w14:ligatures w14:val="standardContextual"/>
              </w:rPr>
              <w:tab/>
            </w:r>
            <w:r w:rsidRPr="00601F44">
              <w:rPr>
                <w:rStyle w:val="Hyperlink"/>
                <w:rFonts w:cstheme="minorHAnsi"/>
                <w:noProof/>
              </w:rPr>
              <w:t>Financial Resources</w:t>
            </w:r>
            <w:r>
              <w:rPr>
                <w:noProof/>
                <w:webHidden/>
              </w:rPr>
              <w:tab/>
            </w:r>
            <w:r>
              <w:rPr>
                <w:noProof/>
                <w:webHidden/>
              </w:rPr>
              <w:fldChar w:fldCharType="begin"/>
            </w:r>
            <w:r>
              <w:rPr>
                <w:noProof/>
                <w:webHidden/>
              </w:rPr>
              <w:instrText xml:space="preserve"> PAGEREF _Toc180142658 \h </w:instrText>
            </w:r>
            <w:r>
              <w:rPr>
                <w:noProof/>
                <w:webHidden/>
              </w:rPr>
            </w:r>
            <w:r>
              <w:rPr>
                <w:noProof/>
                <w:webHidden/>
              </w:rPr>
              <w:fldChar w:fldCharType="separate"/>
            </w:r>
            <w:r w:rsidR="008371C4">
              <w:rPr>
                <w:noProof/>
                <w:webHidden/>
              </w:rPr>
              <w:t>19</w:t>
            </w:r>
            <w:r>
              <w:rPr>
                <w:noProof/>
                <w:webHidden/>
              </w:rPr>
              <w:fldChar w:fldCharType="end"/>
            </w:r>
          </w:hyperlink>
        </w:p>
        <w:p w14:paraId="0E8E816E" w14:textId="1BDED018" w:rsidR="00E80067" w:rsidRDefault="00E80067">
          <w:pPr>
            <w:pStyle w:val="TOC1"/>
            <w:tabs>
              <w:tab w:val="left" w:pos="440"/>
            </w:tabs>
            <w:rPr>
              <w:rFonts w:cstheme="minorBidi"/>
              <w:noProof/>
              <w:kern w:val="2"/>
              <w:sz w:val="24"/>
              <w:szCs w:val="24"/>
              <w14:ligatures w14:val="standardContextual"/>
            </w:rPr>
          </w:pPr>
          <w:hyperlink w:anchor="_Toc180142659"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Protection of Customer’s/Company’s Assets</w:t>
            </w:r>
            <w:r>
              <w:rPr>
                <w:noProof/>
                <w:webHidden/>
              </w:rPr>
              <w:tab/>
            </w:r>
            <w:r>
              <w:rPr>
                <w:noProof/>
                <w:webHidden/>
              </w:rPr>
              <w:fldChar w:fldCharType="begin"/>
            </w:r>
            <w:r>
              <w:rPr>
                <w:noProof/>
                <w:webHidden/>
              </w:rPr>
              <w:instrText xml:space="preserve"> PAGEREF _Toc180142659 \h </w:instrText>
            </w:r>
            <w:r>
              <w:rPr>
                <w:noProof/>
                <w:webHidden/>
              </w:rPr>
            </w:r>
            <w:r>
              <w:rPr>
                <w:noProof/>
                <w:webHidden/>
              </w:rPr>
              <w:fldChar w:fldCharType="separate"/>
            </w:r>
            <w:r w:rsidR="008371C4">
              <w:rPr>
                <w:noProof/>
                <w:webHidden/>
              </w:rPr>
              <w:t>19</w:t>
            </w:r>
            <w:r>
              <w:rPr>
                <w:noProof/>
                <w:webHidden/>
              </w:rPr>
              <w:fldChar w:fldCharType="end"/>
            </w:r>
          </w:hyperlink>
        </w:p>
        <w:p w14:paraId="0C081189" w14:textId="715E0711" w:rsidR="00E80067" w:rsidRDefault="00E80067">
          <w:pPr>
            <w:pStyle w:val="TOC1"/>
            <w:tabs>
              <w:tab w:val="left" w:pos="660"/>
            </w:tabs>
            <w:rPr>
              <w:rFonts w:cstheme="minorBidi"/>
              <w:noProof/>
              <w:kern w:val="2"/>
              <w:sz w:val="24"/>
              <w:szCs w:val="24"/>
              <w14:ligatures w14:val="standardContextual"/>
            </w:rPr>
          </w:pPr>
          <w:hyperlink w:anchor="_Toc180142660" w:history="1">
            <w:r w:rsidRPr="00601F44">
              <w:rPr>
                <w:rStyle w:val="Hyperlink"/>
                <w:rFonts w:cstheme="minorHAnsi"/>
                <w:noProof/>
              </w:rPr>
              <w:t>15.</w:t>
            </w:r>
            <w:r>
              <w:rPr>
                <w:rFonts w:cstheme="minorBidi"/>
                <w:noProof/>
                <w:kern w:val="2"/>
                <w:sz w:val="24"/>
                <w:szCs w:val="24"/>
                <w14:ligatures w14:val="standardContextual"/>
              </w:rPr>
              <w:tab/>
            </w:r>
            <w:r w:rsidRPr="00601F44">
              <w:rPr>
                <w:rStyle w:val="Hyperlink"/>
                <w:rFonts w:cstheme="minorHAnsi"/>
                <w:noProof/>
              </w:rPr>
              <w:t>Fit and Proper Standards for the Company</w:t>
            </w:r>
            <w:r>
              <w:rPr>
                <w:noProof/>
                <w:webHidden/>
              </w:rPr>
              <w:tab/>
            </w:r>
            <w:r>
              <w:rPr>
                <w:noProof/>
                <w:webHidden/>
              </w:rPr>
              <w:fldChar w:fldCharType="begin"/>
            </w:r>
            <w:r>
              <w:rPr>
                <w:noProof/>
                <w:webHidden/>
              </w:rPr>
              <w:instrText xml:space="preserve"> PAGEREF _Toc180142660 \h </w:instrText>
            </w:r>
            <w:r>
              <w:rPr>
                <w:noProof/>
                <w:webHidden/>
              </w:rPr>
            </w:r>
            <w:r>
              <w:rPr>
                <w:noProof/>
                <w:webHidden/>
              </w:rPr>
              <w:fldChar w:fldCharType="separate"/>
            </w:r>
            <w:r w:rsidR="008371C4">
              <w:rPr>
                <w:noProof/>
                <w:webHidden/>
              </w:rPr>
              <w:t>20</w:t>
            </w:r>
            <w:r>
              <w:rPr>
                <w:noProof/>
                <w:webHidden/>
              </w:rPr>
              <w:fldChar w:fldCharType="end"/>
            </w:r>
          </w:hyperlink>
        </w:p>
        <w:p w14:paraId="2C956D91" w14:textId="66736B61" w:rsidR="00E80067" w:rsidRDefault="00E80067">
          <w:pPr>
            <w:pStyle w:val="TOC1"/>
            <w:tabs>
              <w:tab w:val="left" w:pos="440"/>
            </w:tabs>
            <w:rPr>
              <w:rFonts w:cstheme="minorBidi"/>
              <w:noProof/>
              <w:kern w:val="2"/>
              <w:sz w:val="24"/>
              <w:szCs w:val="24"/>
              <w14:ligatures w14:val="standardContextual"/>
            </w:rPr>
          </w:pPr>
          <w:hyperlink w:anchor="_Toc180142661"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Competence and Capability</w:t>
            </w:r>
            <w:r>
              <w:rPr>
                <w:noProof/>
                <w:webHidden/>
              </w:rPr>
              <w:tab/>
            </w:r>
            <w:r>
              <w:rPr>
                <w:noProof/>
                <w:webHidden/>
              </w:rPr>
              <w:fldChar w:fldCharType="begin"/>
            </w:r>
            <w:r>
              <w:rPr>
                <w:noProof/>
                <w:webHidden/>
              </w:rPr>
              <w:instrText xml:space="preserve"> PAGEREF _Toc180142661 \h </w:instrText>
            </w:r>
            <w:r>
              <w:rPr>
                <w:noProof/>
                <w:webHidden/>
              </w:rPr>
            </w:r>
            <w:r>
              <w:rPr>
                <w:noProof/>
                <w:webHidden/>
              </w:rPr>
              <w:fldChar w:fldCharType="separate"/>
            </w:r>
            <w:r w:rsidR="008371C4">
              <w:rPr>
                <w:noProof/>
                <w:webHidden/>
              </w:rPr>
              <w:t>20</w:t>
            </w:r>
            <w:r>
              <w:rPr>
                <w:noProof/>
                <w:webHidden/>
              </w:rPr>
              <w:fldChar w:fldCharType="end"/>
            </w:r>
          </w:hyperlink>
        </w:p>
        <w:p w14:paraId="7B992160" w14:textId="02669304" w:rsidR="00E80067" w:rsidRDefault="00E80067">
          <w:pPr>
            <w:pStyle w:val="TOC1"/>
            <w:tabs>
              <w:tab w:val="left" w:pos="440"/>
            </w:tabs>
            <w:rPr>
              <w:rFonts w:cstheme="minorBidi"/>
              <w:noProof/>
              <w:kern w:val="2"/>
              <w:sz w:val="24"/>
              <w:szCs w:val="24"/>
              <w14:ligatures w14:val="standardContextual"/>
            </w:rPr>
          </w:pPr>
          <w:hyperlink w:anchor="_Toc180142662"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Honesty, integrity and fairness</w:t>
            </w:r>
            <w:r>
              <w:rPr>
                <w:noProof/>
                <w:webHidden/>
              </w:rPr>
              <w:tab/>
            </w:r>
            <w:r>
              <w:rPr>
                <w:noProof/>
                <w:webHidden/>
              </w:rPr>
              <w:fldChar w:fldCharType="begin"/>
            </w:r>
            <w:r>
              <w:rPr>
                <w:noProof/>
                <w:webHidden/>
              </w:rPr>
              <w:instrText xml:space="preserve"> PAGEREF _Toc180142662 \h </w:instrText>
            </w:r>
            <w:r>
              <w:rPr>
                <w:noProof/>
                <w:webHidden/>
              </w:rPr>
            </w:r>
            <w:r>
              <w:rPr>
                <w:noProof/>
                <w:webHidden/>
              </w:rPr>
              <w:fldChar w:fldCharType="separate"/>
            </w:r>
            <w:r w:rsidR="008371C4">
              <w:rPr>
                <w:noProof/>
                <w:webHidden/>
              </w:rPr>
              <w:t>20</w:t>
            </w:r>
            <w:r>
              <w:rPr>
                <w:noProof/>
                <w:webHidden/>
              </w:rPr>
              <w:fldChar w:fldCharType="end"/>
            </w:r>
          </w:hyperlink>
        </w:p>
        <w:p w14:paraId="3CA24794" w14:textId="3309FB60" w:rsidR="00E80067" w:rsidRDefault="00E80067">
          <w:pPr>
            <w:pStyle w:val="TOC1"/>
            <w:tabs>
              <w:tab w:val="left" w:pos="440"/>
            </w:tabs>
            <w:rPr>
              <w:rFonts w:cstheme="minorBidi"/>
              <w:noProof/>
              <w:kern w:val="2"/>
              <w:sz w:val="24"/>
              <w:szCs w:val="24"/>
              <w14:ligatures w14:val="standardContextual"/>
            </w:rPr>
          </w:pPr>
          <w:hyperlink w:anchor="_Toc180142663" w:history="1">
            <w:r w:rsidRPr="00601F44">
              <w:rPr>
                <w:rStyle w:val="Hyperlink"/>
                <w:rFonts w:cstheme="minorHAnsi"/>
                <w:noProof/>
              </w:rPr>
              <w:t>c)</w:t>
            </w:r>
            <w:r>
              <w:rPr>
                <w:rFonts w:cstheme="minorBidi"/>
                <w:noProof/>
                <w:kern w:val="2"/>
                <w:sz w:val="24"/>
                <w:szCs w:val="24"/>
                <w14:ligatures w14:val="standardContextual"/>
              </w:rPr>
              <w:tab/>
            </w:r>
            <w:r w:rsidRPr="00601F44">
              <w:rPr>
                <w:rStyle w:val="Hyperlink"/>
                <w:rFonts w:cstheme="minorHAnsi"/>
                <w:noProof/>
              </w:rPr>
              <w:t>Financial soundness or Insolvency</w:t>
            </w:r>
            <w:r>
              <w:rPr>
                <w:noProof/>
                <w:webHidden/>
              </w:rPr>
              <w:tab/>
            </w:r>
            <w:r>
              <w:rPr>
                <w:noProof/>
                <w:webHidden/>
              </w:rPr>
              <w:fldChar w:fldCharType="begin"/>
            </w:r>
            <w:r>
              <w:rPr>
                <w:noProof/>
                <w:webHidden/>
              </w:rPr>
              <w:instrText xml:space="preserve"> PAGEREF _Toc180142663 \h </w:instrText>
            </w:r>
            <w:r>
              <w:rPr>
                <w:noProof/>
                <w:webHidden/>
              </w:rPr>
            </w:r>
            <w:r>
              <w:rPr>
                <w:noProof/>
                <w:webHidden/>
              </w:rPr>
              <w:fldChar w:fldCharType="separate"/>
            </w:r>
            <w:r w:rsidR="008371C4">
              <w:rPr>
                <w:noProof/>
                <w:webHidden/>
              </w:rPr>
              <w:t>20</w:t>
            </w:r>
            <w:r>
              <w:rPr>
                <w:noProof/>
                <w:webHidden/>
              </w:rPr>
              <w:fldChar w:fldCharType="end"/>
            </w:r>
          </w:hyperlink>
        </w:p>
        <w:p w14:paraId="38A0BB3A" w14:textId="35EBF3B6" w:rsidR="00E80067" w:rsidRDefault="00E80067">
          <w:pPr>
            <w:pStyle w:val="TOC1"/>
            <w:tabs>
              <w:tab w:val="left" w:pos="660"/>
            </w:tabs>
            <w:rPr>
              <w:rFonts w:cstheme="minorBidi"/>
              <w:noProof/>
              <w:kern w:val="2"/>
              <w:sz w:val="24"/>
              <w:szCs w:val="24"/>
              <w14:ligatures w14:val="standardContextual"/>
            </w:rPr>
          </w:pPr>
          <w:hyperlink w:anchor="_Toc180142664" w:history="1">
            <w:r w:rsidRPr="00601F44">
              <w:rPr>
                <w:rStyle w:val="Hyperlink"/>
                <w:rFonts w:cstheme="minorHAnsi"/>
                <w:noProof/>
              </w:rPr>
              <w:t>16.</w:t>
            </w:r>
            <w:r>
              <w:rPr>
                <w:rFonts w:cstheme="minorBidi"/>
                <w:noProof/>
                <w:kern w:val="2"/>
                <w:sz w:val="24"/>
                <w:szCs w:val="24"/>
                <w14:ligatures w14:val="standardContextual"/>
              </w:rPr>
              <w:tab/>
            </w:r>
            <w:r w:rsidRPr="00601F44">
              <w:rPr>
                <w:rStyle w:val="Hyperlink"/>
                <w:rFonts w:cstheme="minorHAnsi"/>
                <w:noProof/>
              </w:rPr>
              <w:t>Anti- Money Laundering, Countering Financing of Terrorism and proliferation and anti-bribery policy</w:t>
            </w:r>
            <w:r>
              <w:rPr>
                <w:noProof/>
                <w:webHidden/>
              </w:rPr>
              <w:tab/>
            </w:r>
            <w:r>
              <w:rPr>
                <w:noProof/>
                <w:webHidden/>
              </w:rPr>
              <w:fldChar w:fldCharType="begin"/>
            </w:r>
            <w:r>
              <w:rPr>
                <w:noProof/>
                <w:webHidden/>
              </w:rPr>
              <w:instrText xml:space="preserve"> PAGEREF _Toc180142664 \h </w:instrText>
            </w:r>
            <w:r>
              <w:rPr>
                <w:noProof/>
                <w:webHidden/>
              </w:rPr>
            </w:r>
            <w:r>
              <w:rPr>
                <w:noProof/>
                <w:webHidden/>
              </w:rPr>
              <w:fldChar w:fldCharType="separate"/>
            </w:r>
            <w:r w:rsidR="008371C4">
              <w:rPr>
                <w:noProof/>
                <w:webHidden/>
              </w:rPr>
              <w:t>20</w:t>
            </w:r>
            <w:r>
              <w:rPr>
                <w:noProof/>
                <w:webHidden/>
              </w:rPr>
              <w:fldChar w:fldCharType="end"/>
            </w:r>
          </w:hyperlink>
        </w:p>
        <w:p w14:paraId="093B7E55" w14:textId="43DF2CFA" w:rsidR="00E80067" w:rsidRDefault="00E80067">
          <w:pPr>
            <w:pStyle w:val="TOC1"/>
            <w:tabs>
              <w:tab w:val="left" w:pos="440"/>
            </w:tabs>
            <w:rPr>
              <w:rFonts w:cstheme="minorBidi"/>
              <w:noProof/>
              <w:kern w:val="2"/>
              <w:sz w:val="24"/>
              <w:szCs w:val="24"/>
              <w14:ligatures w14:val="standardContextual"/>
            </w:rPr>
          </w:pPr>
          <w:hyperlink w:anchor="_Toc180142665" w:history="1">
            <w:r w:rsidRPr="00601F44">
              <w:rPr>
                <w:rStyle w:val="Hyperlink"/>
                <w:rFonts w:cstheme="minorHAnsi"/>
                <w:noProof/>
              </w:rPr>
              <w:t>i.</w:t>
            </w:r>
            <w:r>
              <w:rPr>
                <w:rFonts w:cstheme="minorBidi"/>
                <w:noProof/>
                <w:kern w:val="2"/>
                <w:sz w:val="24"/>
                <w:szCs w:val="24"/>
                <w14:ligatures w14:val="standardContextual"/>
              </w:rPr>
              <w:tab/>
            </w:r>
            <w:r w:rsidRPr="00601F44">
              <w:rPr>
                <w:rStyle w:val="Hyperlink"/>
                <w:rFonts w:cstheme="minorHAnsi"/>
                <w:noProof/>
              </w:rPr>
              <w:t>Control Systems</w:t>
            </w:r>
            <w:r>
              <w:rPr>
                <w:noProof/>
                <w:webHidden/>
              </w:rPr>
              <w:tab/>
            </w:r>
            <w:r>
              <w:rPr>
                <w:noProof/>
                <w:webHidden/>
              </w:rPr>
              <w:fldChar w:fldCharType="begin"/>
            </w:r>
            <w:r>
              <w:rPr>
                <w:noProof/>
                <w:webHidden/>
              </w:rPr>
              <w:instrText xml:space="preserve"> PAGEREF _Toc180142665 \h </w:instrText>
            </w:r>
            <w:r>
              <w:rPr>
                <w:noProof/>
                <w:webHidden/>
              </w:rPr>
            </w:r>
            <w:r>
              <w:rPr>
                <w:noProof/>
                <w:webHidden/>
              </w:rPr>
              <w:fldChar w:fldCharType="separate"/>
            </w:r>
            <w:r w:rsidR="008371C4">
              <w:rPr>
                <w:noProof/>
                <w:webHidden/>
              </w:rPr>
              <w:t>21</w:t>
            </w:r>
            <w:r>
              <w:rPr>
                <w:noProof/>
                <w:webHidden/>
              </w:rPr>
              <w:fldChar w:fldCharType="end"/>
            </w:r>
          </w:hyperlink>
        </w:p>
        <w:p w14:paraId="4A6A49B0" w14:textId="559E2597" w:rsidR="00E80067" w:rsidRDefault="00E80067">
          <w:pPr>
            <w:pStyle w:val="TOC1"/>
            <w:tabs>
              <w:tab w:val="left" w:pos="440"/>
            </w:tabs>
            <w:rPr>
              <w:rFonts w:cstheme="minorBidi"/>
              <w:noProof/>
              <w:kern w:val="2"/>
              <w:sz w:val="24"/>
              <w:szCs w:val="24"/>
              <w14:ligatures w14:val="standardContextual"/>
            </w:rPr>
          </w:pPr>
          <w:hyperlink w:anchor="_Toc180142666" w:history="1">
            <w:r w:rsidRPr="00601F44">
              <w:rPr>
                <w:rStyle w:val="Hyperlink"/>
                <w:rFonts w:cstheme="minorHAnsi"/>
                <w:noProof/>
              </w:rPr>
              <w:t>ii.</w:t>
            </w:r>
            <w:r>
              <w:rPr>
                <w:rFonts w:cstheme="minorBidi"/>
                <w:noProof/>
                <w:kern w:val="2"/>
                <w:sz w:val="24"/>
                <w:szCs w:val="24"/>
                <w14:ligatures w14:val="standardContextual"/>
              </w:rPr>
              <w:tab/>
            </w:r>
            <w:r w:rsidRPr="00601F44">
              <w:rPr>
                <w:rStyle w:val="Hyperlink"/>
                <w:rFonts w:cstheme="minorHAnsi"/>
                <w:noProof/>
              </w:rPr>
              <w:t>Transaction Examination</w:t>
            </w:r>
            <w:r>
              <w:rPr>
                <w:noProof/>
                <w:webHidden/>
              </w:rPr>
              <w:tab/>
            </w:r>
            <w:r>
              <w:rPr>
                <w:noProof/>
                <w:webHidden/>
              </w:rPr>
              <w:fldChar w:fldCharType="begin"/>
            </w:r>
            <w:r>
              <w:rPr>
                <w:noProof/>
                <w:webHidden/>
              </w:rPr>
              <w:instrText xml:space="preserve"> PAGEREF _Toc180142666 \h </w:instrText>
            </w:r>
            <w:r>
              <w:rPr>
                <w:noProof/>
                <w:webHidden/>
              </w:rPr>
            </w:r>
            <w:r>
              <w:rPr>
                <w:noProof/>
                <w:webHidden/>
              </w:rPr>
              <w:fldChar w:fldCharType="separate"/>
            </w:r>
            <w:r w:rsidR="008371C4">
              <w:rPr>
                <w:noProof/>
                <w:webHidden/>
              </w:rPr>
              <w:t>21</w:t>
            </w:r>
            <w:r>
              <w:rPr>
                <w:noProof/>
                <w:webHidden/>
              </w:rPr>
              <w:fldChar w:fldCharType="end"/>
            </w:r>
          </w:hyperlink>
        </w:p>
        <w:p w14:paraId="6A99B15D" w14:textId="54EFCBCE" w:rsidR="00E80067" w:rsidRDefault="00E80067">
          <w:pPr>
            <w:pStyle w:val="TOC1"/>
            <w:tabs>
              <w:tab w:val="left" w:pos="660"/>
            </w:tabs>
            <w:rPr>
              <w:rFonts w:cstheme="minorBidi"/>
              <w:noProof/>
              <w:kern w:val="2"/>
              <w:sz w:val="24"/>
              <w:szCs w:val="24"/>
              <w14:ligatures w14:val="standardContextual"/>
            </w:rPr>
          </w:pPr>
          <w:hyperlink w:anchor="_Toc180142667" w:history="1">
            <w:r w:rsidRPr="00601F44">
              <w:rPr>
                <w:rStyle w:val="Hyperlink"/>
                <w:rFonts w:cstheme="minorHAnsi"/>
                <w:noProof/>
              </w:rPr>
              <w:t>iii.</w:t>
            </w:r>
            <w:r>
              <w:rPr>
                <w:rFonts w:cstheme="minorBidi"/>
                <w:noProof/>
                <w:kern w:val="2"/>
                <w:sz w:val="24"/>
                <w:szCs w:val="24"/>
                <w14:ligatures w14:val="standardContextual"/>
              </w:rPr>
              <w:tab/>
            </w:r>
            <w:r w:rsidRPr="00601F44">
              <w:rPr>
                <w:rStyle w:val="Hyperlink"/>
                <w:rFonts w:cstheme="minorHAnsi"/>
                <w:noProof/>
              </w:rPr>
              <w:t>Red Flags:</w:t>
            </w:r>
            <w:r>
              <w:rPr>
                <w:noProof/>
                <w:webHidden/>
              </w:rPr>
              <w:tab/>
            </w:r>
            <w:r>
              <w:rPr>
                <w:noProof/>
                <w:webHidden/>
              </w:rPr>
              <w:fldChar w:fldCharType="begin"/>
            </w:r>
            <w:r>
              <w:rPr>
                <w:noProof/>
                <w:webHidden/>
              </w:rPr>
              <w:instrText xml:space="preserve"> PAGEREF _Toc180142667 \h </w:instrText>
            </w:r>
            <w:r>
              <w:rPr>
                <w:noProof/>
                <w:webHidden/>
              </w:rPr>
            </w:r>
            <w:r>
              <w:rPr>
                <w:noProof/>
                <w:webHidden/>
              </w:rPr>
              <w:fldChar w:fldCharType="separate"/>
            </w:r>
            <w:r w:rsidR="008371C4">
              <w:rPr>
                <w:noProof/>
                <w:webHidden/>
              </w:rPr>
              <w:t>21</w:t>
            </w:r>
            <w:r>
              <w:rPr>
                <w:noProof/>
                <w:webHidden/>
              </w:rPr>
              <w:fldChar w:fldCharType="end"/>
            </w:r>
          </w:hyperlink>
        </w:p>
        <w:p w14:paraId="2536211E" w14:textId="249AE3BD" w:rsidR="00E80067" w:rsidRDefault="00E80067">
          <w:pPr>
            <w:pStyle w:val="TOC1"/>
            <w:tabs>
              <w:tab w:val="left" w:pos="660"/>
            </w:tabs>
            <w:rPr>
              <w:rFonts w:cstheme="minorBidi"/>
              <w:noProof/>
              <w:kern w:val="2"/>
              <w:sz w:val="24"/>
              <w:szCs w:val="24"/>
              <w14:ligatures w14:val="standardContextual"/>
            </w:rPr>
          </w:pPr>
          <w:hyperlink w:anchor="_Toc180142668" w:history="1">
            <w:r w:rsidRPr="00601F44">
              <w:rPr>
                <w:rStyle w:val="Hyperlink"/>
                <w:rFonts w:cstheme="minorHAnsi"/>
                <w:noProof/>
              </w:rPr>
              <w:t>17.</w:t>
            </w:r>
            <w:r>
              <w:rPr>
                <w:rFonts w:cstheme="minorBidi"/>
                <w:noProof/>
                <w:kern w:val="2"/>
                <w:sz w:val="24"/>
                <w:szCs w:val="24"/>
                <w14:ligatures w14:val="standardContextual"/>
              </w:rPr>
              <w:tab/>
            </w:r>
            <w:r w:rsidRPr="00601F44">
              <w:rPr>
                <w:rStyle w:val="Hyperlink"/>
                <w:rFonts w:cstheme="minorHAnsi"/>
                <w:noProof/>
              </w:rPr>
              <w:t>Procedures to prevent financial crimes</w:t>
            </w:r>
            <w:r>
              <w:rPr>
                <w:noProof/>
                <w:webHidden/>
              </w:rPr>
              <w:tab/>
            </w:r>
            <w:r>
              <w:rPr>
                <w:noProof/>
                <w:webHidden/>
              </w:rPr>
              <w:fldChar w:fldCharType="begin"/>
            </w:r>
            <w:r>
              <w:rPr>
                <w:noProof/>
                <w:webHidden/>
              </w:rPr>
              <w:instrText xml:space="preserve"> PAGEREF _Toc180142668 \h </w:instrText>
            </w:r>
            <w:r>
              <w:rPr>
                <w:noProof/>
                <w:webHidden/>
              </w:rPr>
            </w:r>
            <w:r>
              <w:rPr>
                <w:noProof/>
                <w:webHidden/>
              </w:rPr>
              <w:fldChar w:fldCharType="separate"/>
            </w:r>
            <w:r w:rsidR="008371C4">
              <w:rPr>
                <w:noProof/>
                <w:webHidden/>
              </w:rPr>
              <w:t>23</w:t>
            </w:r>
            <w:r>
              <w:rPr>
                <w:noProof/>
                <w:webHidden/>
              </w:rPr>
              <w:fldChar w:fldCharType="end"/>
            </w:r>
          </w:hyperlink>
        </w:p>
        <w:p w14:paraId="28A137B1" w14:textId="06CAF9F7" w:rsidR="00E80067" w:rsidRDefault="00E80067">
          <w:pPr>
            <w:pStyle w:val="TOC1"/>
            <w:tabs>
              <w:tab w:val="left" w:pos="660"/>
            </w:tabs>
            <w:rPr>
              <w:rFonts w:cstheme="minorBidi"/>
              <w:noProof/>
              <w:kern w:val="2"/>
              <w:sz w:val="24"/>
              <w:szCs w:val="24"/>
              <w14:ligatures w14:val="standardContextual"/>
            </w:rPr>
          </w:pPr>
          <w:hyperlink w:anchor="_Toc180142669" w:history="1">
            <w:r w:rsidRPr="00601F44">
              <w:rPr>
                <w:rStyle w:val="Hyperlink"/>
                <w:rFonts w:cstheme="minorHAnsi"/>
                <w:noProof/>
              </w:rPr>
              <w:t>18.</w:t>
            </w:r>
            <w:r>
              <w:rPr>
                <w:rFonts w:cstheme="minorBidi"/>
                <w:noProof/>
                <w:kern w:val="2"/>
                <w:sz w:val="24"/>
                <w:szCs w:val="24"/>
                <w14:ligatures w14:val="standardContextual"/>
              </w:rPr>
              <w:tab/>
            </w:r>
            <w:r w:rsidRPr="00601F44">
              <w:rPr>
                <w:rStyle w:val="Hyperlink"/>
                <w:rFonts w:cstheme="minorHAnsi"/>
                <w:noProof/>
              </w:rPr>
              <w:t>Risk Based Approach</w:t>
            </w:r>
            <w:r>
              <w:rPr>
                <w:noProof/>
                <w:webHidden/>
              </w:rPr>
              <w:tab/>
            </w:r>
            <w:r>
              <w:rPr>
                <w:noProof/>
                <w:webHidden/>
              </w:rPr>
              <w:fldChar w:fldCharType="begin"/>
            </w:r>
            <w:r>
              <w:rPr>
                <w:noProof/>
                <w:webHidden/>
              </w:rPr>
              <w:instrText xml:space="preserve"> PAGEREF _Toc180142669 \h </w:instrText>
            </w:r>
            <w:r>
              <w:rPr>
                <w:noProof/>
                <w:webHidden/>
              </w:rPr>
            </w:r>
            <w:r>
              <w:rPr>
                <w:noProof/>
                <w:webHidden/>
              </w:rPr>
              <w:fldChar w:fldCharType="separate"/>
            </w:r>
            <w:r w:rsidR="008371C4">
              <w:rPr>
                <w:noProof/>
                <w:webHidden/>
              </w:rPr>
              <w:t>24</w:t>
            </w:r>
            <w:r>
              <w:rPr>
                <w:noProof/>
                <w:webHidden/>
              </w:rPr>
              <w:fldChar w:fldCharType="end"/>
            </w:r>
          </w:hyperlink>
        </w:p>
        <w:p w14:paraId="4BE25931" w14:textId="52D7268E" w:rsidR="00E80067" w:rsidRDefault="00E80067">
          <w:pPr>
            <w:pStyle w:val="TOC1"/>
            <w:tabs>
              <w:tab w:val="left" w:pos="440"/>
            </w:tabs>
            <w:rPr>
              <w:rFonts w:cstheme="minorBidi"/>
              <w:noProof/>
              <w:kern w:val="2"/>
              <w:sz w:val="24"/>
              <w:szCs w:val="24"/>
              <w14:ligatures w14:val="standardContextual"/>
            </w:rPr>
          </w:pPr>
          <w:hyperlink w:anchor="_Toc180142670"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Aims of adopting a risk-based approach</w:t>
            </w:r>
            <w:r>
              <w:rPr>
                <w:noProof/>
                <w:webHidden/>
              </w:rPr>
              <w:tab/>
            </w:r>
            <w:r>
              <w:rPr>
                <w:noProof/>
                <w:webHidden/>
              </w:rPr>
              <w:fldChar w:fldCharType="begin"/>
            </w:r>
            <w:r>
              <w:rPr>
                <w:noProof/>
                <w:webHidden/>
              </w:rPr>
              <w:instrText xml:space="preserve"> PAGEREF _Toc180142670 \h </w:instrText>
            </w:r>
            <w:r>
              <w:rPr>
                <w:noProof/>
                <w:webHidden/>
              </w:rPr>
            </w:r>
            <w:r>
              <w:rPr>
                <w:noProof/>
                <w:webHidden/>
              </w:rPr>
              <w:fldChar w:fldCharType="separate"/>
            </w:r>
            <w:r w:rsidR="008371C4">
              <w:rPr>
                <w:noProof/>
                <w:webHidden/>
              </w:rPr>
              <w:t>24</w:t>
            </w:r>
            <w:r>
              <w:rPr>
                <w:noProof/>
                <w:webHidden/>
              </w:rPr>
              <w:fldChar w:fldCharType="end"/>
            </w:r>
          </w:hyperlink>
        </w:p>
        <w:p w14:paraId="4584891D" w14:textId="454404AC" w:rsidR="00E80067" w:rsidRDefault="00E80067">
          <w:pPr>
            <w:pStyle w:val="TOC1"/>
            <w:tabs>
              <w:tab w:val="left" w:pos="440"/>
            </w:tabs>
            <w:rPr>
              <w:rFonts w:cstheme="minorBidi"/>
              <w:noProof/>
              <w:kern w:val="2"/>
              <w:sz w:val="24"/>
              <w:szCs w:val="24"/>
              <w14:ligatures w14:val="standardContextual"/>
            </w:rPr>
          </w:pPr>
          <w:hyperlink w:anchor="_Toc180142671"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Business Risk Assessment</w:t>
            </w:r>
            <w:r>
              <w:rPr>
                <w:noProof/>
                <w:webHidden/>
              </w:rPr>
              <w:tab/>
            </w:r>
            <w:r>
              <w:rPr>
                <w:noProof/>
                <w:webHidden/>
              </w:rPr>
              <w:fldChar w:fldCharType="begin"/>
            </w:r>
            <w:r>
              <w:rPr>
                <w:noProof/>
                <w:webHidden/>
              </w:rPr>
              <w:instrText xml:space="preserve"> PAGEREF _Toc180142671 \h </w:instrText>
            </w:r>
            <w:r>
              <w:rPr>
                <w:noProof/>
                <w:webHidden/>
              </w:rPr>
            </w:r>
            <w:r>
              <w:rPr>
                <w:noProof/>
                <w:webHidden/>
              </w:rPr>
              <w:fldChar w:fldCharType="separate"/>
            </w:r>
            <w:r w:rsidR="008371C4">
              <w:rPr>
                <w:noProof/>
                <w:webHidden/>
              </w:rPr>
              <w:t>25</w:t>
            </w:r>
            <w:r>
              <w:rPr>
                <w:noProof/>
                <w:webHidden/>
              </w:rPr>
              <w:fldChar w:fldCharType="end"/>
            </w:r>
          </w:hyperlink>
        </w:p>
        <w:p w14:paraId="088CEEFC" w14:textId="49846297" w:rsidR="00E80067" w:rsidRDefault="00E80067">
          <w:pPr>
            <w:pStyle w:val="TOC1"/>
            <w:tabs>
              <w:tab w:val="left" w:pos="440"/>
            </w:tabs>
            <w:rPr>
              <w:rFonts w:cstheme="minorBidi"/>
              <w:noProof/>
              <w:kern w:val="2"/>
              <w:sz w:val="24"/>
              <w:szCs w:val="24"/>
              <w14:ligatures w14:val="standardContextual"/>
            </w:rPr>
          </w:pPr>
          <w:hyperlink w:anchor="_Toc180142672" w:history="1">
            <w:r w:rsidRPr="00601F44">
              <w:rPr>
                <w:rStyle w:val="Hyperlink"/>
                <w:rFonts w:cstheme="minorHAnsi"/>
                <w:noProof/>
              </w:rPr>
              <w:t>c)</w:t>
            </w:r>
            <w:r>
              <w:rPr>
                <w:rFonts w:cstheme="minorBidi"/>
                <w:noProof/>
                <w:kern w:val="2"/>
                <w:sz w:val="24"/>
                <w:szCs w:val="24"/>
                <w14:ligatures w14:val="standardContextual"/>
              </w:rPr>
              <w:tab/>
            </w:r>
            <w:r w:rsidRPr="00601F44">
              <w:rPr>
                <w:rStyle w:val="Hyperlink"/>
                <w:rFonts w:cstheme="minorHAnsi"/>
                <w:noProof/>
              </w:rPr>
              <w:t>Customer Risk Assessments</w:t>
            </w:r>
            <w:r>
              <w:rPr>
                <w:noProof/>
                <w:webHidden/>
              </w:rPr>
              <w:tab/>
            </w:r>
            <w:r>
              <w:rPr>
                <w:noProof/>
                <w:webHidden/>
              </w:rPr>
              <w:fldChar w:fldCharType="begin"/>
            </w:r>
            <w:r>
              <w:rPr>
                <w:noProof/>
                <w:webHidden/>
              </w:rPr>
              <w:instrText xml:space="preserve"> PAGEREF _Toc180142672 \h </w:instrText>
            </w:r>
            <w:r>
              <w:rPr>
                <w:noProof/>
                <w:webHidden/>
              </w:rPr>
            </w:r>
            <w:r>
              <w:rPr>
                <w:noProof/>
                <w:webHidden/>
              </w:rPr>
              <w:fldChar w:fldCharType="separate"/>
            </w:r>
            <w:r w:rsidR="008371C4">
              <w:rPr>
                <w:noProof/>
                <w:webHidden/>
              </w:rPr>
              <w:t>25</w:t>
            </w:r>
            <w:r>
              <w:rPr>
                <w:noProof/>
                <w:webHidden/>
              </w:rPr>
              <w:fldChar w:fldCharType="end"/>
            </w:r>
          </w:hyperlink>
        </w:p>
        <w:p w14:paraId="21B8FE09" w14:textId="502F4E4A" w:rsidR="00E80067" w:rsidRDefault="00E80067">
          <w:pPr>
            <w:pStyle w:val="TOC1"/>
            <w:tabs>
              <w:tab w:val="left" w:pos="440"/>
            </w:tabs>
            <w:rPr>
              <w:rFonts w:cstheme="minorBidi"/>
              <w:noProof/>
              <w:kern w:val="2"/>
              <w:sz w:val="24"/>
              <w:szCs w:val="24"/>
              <w14:ligatures w14:val="standardContextual"/>
            </w:rPr>
          </w:pPr>
          <w:hyperlink w:anchor="_Toc180142673" w:history="1">
            <w:r w:rsidRPr="00601F44">
              <w:rPr>
                <w:rStyle w:val="Hyperlink"/>
                <w:rFonts w:cstheme="minorHAnsi"/>
                <w:noProof/>
              </w:rPr>
              <w:t>d)</w:t>
            </w:r>
            <w:r>
              <w:rPr>
                <w:rFonts w:cstheme="minorBidi"/>
                <w:noProof/>
                <w:kern w:val="2"/>
                <w:sz w:val="24"/>
                <w:szCs w:val="24"/>
                <w14:ligatures w14:val="standardContextual"/>
              </w:rPr>
              <w:tab/>
            </w:r>
            <w:r w:rsidRPr="00601F44">
              <w:rPr>
                <w:rStyle w:val="Hyperlink"/>
                <w:rFonts w:cstheme="minorHAnsi"/>
                <w:noProof/>
              </w:rPr>
              <w:t>Omnibus Accounts</w:t>
            </w:r>
            <w:r>
              <w:rPr>
                <w:noProof/>
                <w:webHidden/>
              </w:rPr>
              <w:tab/>
            </w:r>
            <w:r>
              <w:rPr>
                <w:noProof/>
                <w:webHidden/>
              </w:rPr>
              <w:fldChar w:fldCharType="begin"/>
            </w:r>
            <w:r>
              <w:rPr>
                <w:noProof/>
                <w:webHidden/>
              </w:rPr>
              <w:instrText xml:space="preserve"> PAGEREF _Toc180142673 \h </w:instrText>
            </w:r>
            <w:r>
              <w:rPr>
                <w:noProof/>
                <w:webHidden/>
              </w:rPr>
            </w:r>
            <w:r>
              <w:rPr>
                <w:noProof/>
                <w:webHidden/>
              </w:rPr>
              <w:fldChar w:fldCharType="separate"/>
            </w:r>
            <w:r w:rsidR="008371C4">
              <w:rPr>
                <w:noProof/>
                <w:webHidden/>
              </w:rPr>
              <w:t>26</w:t>
            </w:r>
            <w:r>
              <w:rPr>
                <w:noProof/>
                <w:webHidden/>
              </w:rPr>
              <w:fldChar w:fldCharType="end"/>
            </w:r>
          </w:hyperlink>
        </w:p>
        <w:p w14:paraId="50F6537E" w14:textId="16292261" w:rsidR="00E80067" w:rsidRDefault="00E80067">
          <w:pPr>
            <w:pStyle w:val="TOC1"/>
            <w:tabs>
              <w:tab w:val="left" w:pos="660"/>
            </w:tabs>
            <w:rPr>
              <w:rFonts w:cstheme="minorBidi"/>
              <w:noProof/>
              <w:kern w:val="2"/>
              <w:sz w:val="24"/>
              <w:szCs w:val="24"/>
              <w14:ligatures w14:val="standardContextual"/>
            </w:rPr>
          </w:pPr>
          <w:hyperlink w:anchor="_Toc180142674" w:history="1">
            <w:r w:rsidRPr="00601F44">
              <w:rPr>
                <w:rStyle w:val="Hyperlink"/>
                <w:rFonts w:cstheme="minorHAnsi"/>
                <w:noProof/>
              </w:rPr>
              <w:t>19.</w:t>
            </w:r>
            <w:r>
              <w:rPr>
                <w:rFonts w:cstheme="minorBidi"/>
                <w:noProof/>
                <w:kern w:val="2"/>
                <w:sz w:val="24"/>
                <w:szCs w:val="24"/>
                <w14:ligatures w14:val="standardContextual"/>
              </w:rPr>
              <w:tab/>
            </w:r>
            <w:r w:rsidRPr="00601F44">
              <w:rPr>
                <w:rStyle w:val="Hyperlink"/>
                <w:rFonts w:cstheme="minorHAnsi"/>
                <w:noProof/>
              </w:rPr>
              <w:t>Suspicious Transactions and Reporting</w:t>
            </w:r>
            <w:r>
              <w:rPr>
                <w:noProof/>
                <w:webHidden/>
              </w:rPr>
              <w:tab/>
            </w:r>
            <w:r>
              <w:rPr>
                <w:noProof/>
                <w:webHidden/>
              </w:rPr>
              <w:fldChar w:fldCharType="begin"/>
            </w:r>
            <w:r>
              <w:rPr>
                <w:noProof/>
                <w:webHidden/>
              </w:rPr>
              <w:instrText xml:space="preserve"> PAGEREF _Toc180142674 \h </w:instrText>
            </w:r>
            <w:r>
              <w:rPr>
                <w:noProof/>
                <w:webHidden/>
              </w:rPr>
            </w:r>
            <w:r>
              <w:rPr>
                <w:noProof/>
                <w:webHidden/>
              </w:rPr>
              <w:fldChar w:fldCharType="separate"/>
            </w:r>
            <w:r w:rsidR="008371C4">
              <w:rPr>
                <w:noProof/>
                <w:webHidden/>
              </w:rPr>
              <w:t>26</w:t>
            </w:r>
            <w:r>
              <w:rPr>
                <w:noProof/>
                <w:webHidden/>
              </w:rPr>
              <w:fldChar w:fldCharType="end"/>
            </w:r>
          </w:hyperlink>
        </w:p>
        <w:p w14:paraId="14EDF9C5" w14:textId="230FA87F" w:rsidR="00E80067" w:rsidRDefault="00E80067">
          <w:pPr>
            <w:pStyle w:val="TOC1"/>
            <w:tabs>
              <w:tab w:val="left" w:pos="440"/>
            </w:tabs>
            <w:rPr>
              <w:rFonts w:cstheme="minorBidi"/>
              <w:noProof/>
              <w:kern w:val="2"/>
              <w:sz w:val="24"/>
              <w:szCs w:val="24"/>
              <w14:ligatures w14:val="standardContextual"/>
            </w:rPr>
          </w:pPr>
          <w:hyperlink w:anchor="_Toc180142675"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Monitoring Accounts for Suspicious Activity</w:t>
            </w:r>
            <w:r>
              <w:rPr>
                <w:noProof/>
                <w:webHidden/>
              </w:rPr>
              <w:tab/>
            </w:r>
            <w:r>
              <w:rPr>
                <w:noProof/>
                <w:webHidden/>
              </w:rPr>
              <w:fldChar w:fldCharType="begin"/>
            </w:r>
            <w:r>
              <w:rPr>
                <w:noProof/>
                <w:webHidden/>
              </w:rPr>
              <w:instrText xml:space="preserve"> PAGEREF _Toc180142675 \h </w:instrText>
            </w:r>
            <w:r>
              <w:rPr>
                <w:noProof/>
                <w:webHidden/>
              </w:rPr>
            </w:r>
            <w:r>
              <w:rPr>
                <w:noProof/>
                <w:webHidden/>
              </w:rPr>
              <w:fldChar w:fldCharType="separate"/>
            </w:r>
            <w:r w:rsidR="008371C4">
              <w:rPr>
                <w:noProof/>
                <w:webHidden/>
              </w:rPr>
              <w:t>26</w:t>
            </w:r>
            <w:r>
              <w:rPr>
                <w:noProof/>
                <w:webHidden/>
              </w:rPr>
              <w:fldChar w:fldCharType="end"/>
            </w:r>
          </w:hyperlink>
        </w:p>
        <w:p w14:paraId="0893AAC0" w14:textId="1D8BC3FF" w:rsidR="00E80067" w:rsidRDefault="00E80067">
          <w:pPr>
            <w:pStyle w:val="TOC1"/>
            <w:tabs>
              <w:tab w:val="left" w:pos="440"/>
            </w:tabs>
            <w:rPr>
              <w:rFonts w:cstheme="minorBidi"/>
              <w:noProof/>
              <w:kern w:val="2"/>
              <w:sz w:val="24"/>
              <w:szCs w:val="24"/>
              <w14:ligatures w14:val="standardContextual"/>
            </w:rPr>
          </w:pPr>
          <w:hyperlink w:anchor="_Toc180142676"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Emergency notification to the regulators by telephone regarding sanctions</w:t>
            </w:r>
            <w:r>
              <w:rPr>
                <w:noProof/>
                <w:webHidden/>
              </w:rPr>
              <w:tab/>
            </w:r>
            <w:r>
              <w:rPr>
                <w:noProof/>
                <w:webHidden/>
              </w:rPr>
              <w:fldChar w:fldCharType="begin"/>
            </w:r>
            <w:r>
              <w:rPr>
                <w:noProof/>
                <w:webHidden/>
              </w:rPr>
              <w:instrText xml:space="preserve"> PAGEREF _Toc180142676 \h </w:instrText>
            </w:r>
            <w:r>
              <w:rPr>
                <w:noProof/>
                <w:webHidden/>
              </w:rPr>
            </w:r>
            <w:r>
              <w:rPr>
                <w:noProof/>
                <w:webHidden/>
              </w:rPr>
              <w:fldChar w:fldCharType="separate"/>
            </w:r>
            <w:r w:rsidR="008371C4">
              <w:rPr>
                <w:noProof/>
                <w:webHidden/>
              </w:rPr>
              <w:t>27</w:t>
            </w:r>
            <w:r>
              <w:rPr>
                <w:noProof/>
                <w:webHidden/>
              </w:rPr>
              <w:fldChar w:fldCharType="end"/>
            </w:r>
          </w:hyperlink>
        </w:p>
        <w:p w14:paraId="240A335C" w14:textId="6DE79A33" w:rsidR="00E80067" w:rsidRDefault="00E80067">
          <w:pPr>
            <w:pStyle w:val="TOC1"/>
            <w:tabs>
              <w:tab w:val="left" w:pos="440"/>
            </w:tabs>
            <w:rPr>
              <w:rFonts w:cstheme="minorBidi"/>
              <w:noProof/>
              <w:kern w:val="2"/>
              <w:sz w:val="24"/>
              <w:szCs w:val="24"/>
              <w14:ligatures w14:val="standardContextual"/>
            </w:rPr>
          </w:pPr>
          <w:hyperlink w:anchor="_Toc180142677" w:history="1">
            <w:r w:rsidRPr="00601F44">
              <w:rPr>
                <w:rStyle w:val="Hyperlink"/>
                <w:rFonts w:cstheme="minorHAnsi"/>
                <w:noProof/>
              </w:rPr>
              <w:t>c)</w:t>
            </w:r>
            <w:r>
              <w:rPr>
                <w:rFonts w:cstheme="minorBidi"/>
                <w:noProof/>
                <w:kern w:val="2"/>
                <w:sz w:val="24"/>
                <w:szCs w:val="24"/>
                <w14:ligatures w14:val="standardContextual"/>
              </w:rPr>
              <w:tab/>
            </w:r>
            <w:r w:rsidRPr="00601F44">
              <w:rPr>
                <w:rStyle w:val="Hyperlink"/>
                <w:rFonts w:cstheme="minorHAnsi"/>
                <w:noProof/>
              </w:rPr>
              <w:t>Responding to Red Flags and Suspicious Activity</w:t>
            </w:r>
            <w:r>
              <w:rPr>
                <w:noProof/>
                <w:webHidden/>
              </w:rPr>
              <w:tab/>
            </w:r>
            <w:r>
              <w:rPr>
                <w:noProof/>
                <w:webHidden/>
              </w:rPr>
              <w:fldChar w:fldCharType="begin"/>
            </w:r>
            <w:r>
              <w:rPr>
                <w:noProof/>
                <w:webHidden/>
              </w:rPr>
              <w:instrText xml:space="preserve"> PAGEREF _Toc180142677 \h </w:instrText>
            </w:r>
            <w:r>
              <w:rPr>
                <w:noProof/>
                <w:webHidden/>
              </w:rPr>
            </w:r>
            <w:r>
              <w:rPr>
                <w:noProof/>
                <w:webHidden/>
              </w:rPr>
              <w:fldChar w:fldCharType="separate"/>
            </w:r>
            <w:r w:rsidR="008371C4">
              <w:rPr>
                <w:noProof/>
                <w:webHidden/>
              </w:rPr>
              <w:t>27</w:t>
            </w:r>
            <w:r>
              <w:rPr>
                <w:noProof/>
                <w:webHidden/>
              </w:rPr>
              <w:fldChar w:fldCharType="end"/>
            </w:r>
          </w:hyperlink>
        </w:p>
        <w:p w14:paraId="36611F53" w14:textId="2D45AFCE" w:rsidR="00E80067" w:rsidRDefault="00E80067">
          <w:pPr>
            <w:pStyle w:val="TOC1"/>
            <w:tabs>
              <w:tab w:val="left" w:pos="660"/>
            </w:tabs>
            <w:rPr>
              <w:rFonts w:cstheme="minorBidi"/>
              <w:noProof/>
              <w:kern w:val="2"/>
              <w:sz w:val="24"/>
              <w:szCs w:val="24"/>
              <w14:ligatures w14:val="standardContextual"/>
            </w:rPr>
          </w:pPr>
          <w:hyperlink w:anchor="_Toc180142678" w:history="1">
            <w:r w:rsidRPr="00601F44">
              <w:rPr>
                <w:rStyle w:val="Hyperlink"/>
                <w:rFonts w:cstheme="minorHAnsi"/>
                <w:noProof/>
              </w:rPr>
              <w:t>20.</w:t>
            </w:r>
            <w:r>
              <w:rPr>
                <w:rFonts w:cstheme="minorBidi"/>
                <w:noProof/>
                <w:kern w:val="2"/>
                <w:sz w:val="24"/>
                <w:szCs w:val="24"/>
                <w14:ligatures w14:val="standardContextual"/>
              </w:rPr>
              <w:tab/>
            </w:r>
            <w:r w:rsidRPr="00601F44">
              <w:rPr>
                <w:rStyle w:val="Hyperlink"/>
                <w:rFonts w:cstheme="minorHAnsi"/>
                <w:noProof/>
              </w:rPr>
              <w:t>Business Continuity Plan (‘BCP’)</w:t>
            </w:r>
            <w:r>
              <w:rPr>
                <w:noProof/>
                <w:webHidden/>
              </w:rPr>
              <w:tab/>
            </w:r>
            <w:r>
              <w:rPr>
                <w:noProof/>
                <w:webHidden/>
              </w:rPr>
              <w:fldChar w:fldCharType="begin"/>
            </w:r>
            <w:r>
              <w:rPr>
                <w:noProof/>
                <w:webHidden/>
              </w:rPr>
              <w:instrText xml:space="preserve"> PAGEREF _Toc180142678 \h </w:instrText>
            </w:r>
            <w:r>
              <w:rPr>
                <w:noProof/>
                <w:webHidden/>
              </w:rPr>
            </w:r>
            <w:r>
              <w:rPr>
                <w:noProof/>
                <w:webHidden/>
              </w:rPr>
              <w:fldChar w:fldCharType="separate"/>
            </w:r>
            <w:r w:rsidR="008371C4">
              <w:rPr>
                <w:noProof/>
                <w:webHidden/>
              </w:rPr>
              <w:t>28</w:t>
            </w:r>
            <w:r>
              <w:rPr>
                <w:noProof/>
                <w:webHidden/>
              </w:rPr>
              <w:fldChar w:fldCharType="end"/>
            </w:r>
          </w:hyperlink>
        </w:p>
        <w:p w14:paraId="46FB70E5" w14:textId="05816630" w:rsidR="00E80067" w:rsidRDefault="00E80067">
          <w:pPr>
            <w:pStyle w:val="TOC1"/>
            <w:tabs>
              <w:tab w:val="left" w:pos="440"/>
            </w:tabs>
            <w:rPr>
              <w:rFonts w:cstheme="minorBidi"/>
              <w:noProof/>
              <w:kern w:val="2"/>
              <w:sz w:val="24"/>
              <w:szCs w:val="24"/>
              <w14:ligatures w14:val="standardContextual"/>
            </w:rPr>
          </w:pPr>
          <w:hyperlink w:anchor="_Toc180142679" w:history="1">
            <w:r w:rsidRPr="00601F44">
              <w:rPr>
                <w:rStyle w:val="Hyperlink"/>
                <w:rFonts w:cstheme="minorHAnsi"/>
                <w:noProof/>
              </w:rPr>
              <w:t>a)</w:t>
            </w:r>
            <w:r>
              <w:rPr>
                <w:rFonts w:cstheme="minorBidi"/>
                <w:noProof/>
                <w:kern w:val="2"/>
                <w:sz w:val="24"/>
                <w:szCs w:val="24"/>
                <w14:ligatures w14:val="standardContextual"/>
              </w:rPr>
              <w:tab/>
            </w:r>
            <w:r w:rsidRPr="00601F44">
              <w:rPr>
                <w:rStyle w:val="Hyperlink"/>
                <w:rFonts w:cstheme="minorHAnsi"/>
                <w:noProof/>
              </w:rPr>
              <w:t>Background</w:t>
            </w:r>
            <w:r>
              <w:rPr>
                <w:noProof/>
                <w:webHidden/>
              </w:rPr>
              <w:tab/>
            </w:r>
            <w:r>
              <w:rPr>
                <w:noProof/>
                <w:webHidden/>
              </w:rPr>
              <w:fldChar w:fldCharType="begin"/>
            </w:r>
            <w:r>
              <w:rPr>
                <w:noProof/>
                <w:webHidden/>
              </w:rPr>
              <w:instrText xml:space="preserve"> PAGEREF _Toc180142679 \h </w:instrText>
            </w:r>
            <w:r>
              <w:rPr>
                <w:noProof/>
                <w:webHidden/>
              </w:rPr>
            </w:r>
            <w:r>
              <w:rPr>
                <w:noProof/>
                <w:webHidden/>
              </w:rPr>
              <w:fldChar w:fldCharType="separate"/>
            </w:r>
            <w:r w:rsidR="008371C4">
              <w:rPr>
                <w:noProof/>
                <w:webHidden/>
              </w:rPr>
              <w:t>28</w:t>
            </w:r>
            <w:r>
              <w:rPr>
                <w:noProof/>
                <w:webHidden/>
              </w:rPr>
              <w:fldChar w:fldCharType="end"/>
            </w:r>
          </w:hyperlink>
        </w:p>
        <w:p w14:paraId="3726CE71" w14:textId="5B39E064" w:rsidR="00E80067" w:rsidRDefault="00E80067">
          <w:pPr>
            <w:pStyle w:val="TOC1"/>
            <w:tabs>
              <w:tab w:val="left" w:pos="440"/>
            </w:tabs>
            <w:rPr>
              <w:rFonts w:cstheme="minorBidi"/>
              <w:noProof/>
              <w:kern w:val="2"/>
              <w:sz w:val="24"/>
              <w:szCs w:val="24"/>
              <w14:ligatures w14:val="standardContextual"/>
            </w:rPr>
          </w:pPr>
          <w:hyperlink w:anchor="_Toc180142680" w:history="1">
            <w:r w:rsidRPr="00601F44">
              <w:rPr>
                <w:rStyle w:val="Hyperlink"/>
                <w:rFonts w:cstheme="minorHAnsi"/>
                <w:noProof/>
              </w:rPr>
              <w:t>b)</w:t>
            </w:r>
            <w:r>
              <w:rPr>
                <w:rFonts w:cstheme="minorBidi"/>
                <w:noProof/>
                <w:kern w:val="2"/>
                <w:sz w:val="24"/>
                <w:szCs w:val="24"/>
                <w14:ligatures w14:val="standardContextual"/>
              </w:rPr>
              <w:tab/>
            </w:r>
            <w:r w:rsidRPr="00601F44">
              <w:rPr>
                <w:rStyle w:val="Hyperlink"/>
                <w:rFonts w:cstheme="minorHAnsi"/>
                <w:noProof/>
              </w:rPr>
              <w:t>Business Description</w:t>
            </w:r>
            <w:r>
              <w:rPr>
                <w:noProof/>
                <w:webHidden/>
              </w:rPr>
              <w:tab/>
            </w:r>
            <w:r>
              <w:rPr>
                <w:noProof/>
                <w:webHidden/>
              </w:rPr>
              <w:fldChar w:fldCharType="begin"/>
            </w:r>
            <w:r>
              <w:rPr>
                <w:noProof/>
                <w:webHidden/>
              </w:rPr>
              <w:instrText xml:space="preserve"> PAGEREF _Toc180142680 \h </w:instrText>
            </w:r>
            <w:r>
              <w:rPr>
                <w:noProof/>
                <w:webHidden/>
              </w:rPr>
            </w:r>
            <w:r>
              <w:rPr>
                <w:noProof/>
                <w:webHidden/>
              </w:rPr>
              <w:fldChar w:fldCharType="separate"/>
            </w:r>
            <w:r w:rsidR="008371C4">
              <w:rPr>
                <w:noProof/>
                <w:webHidden/>
              </w:rPr>
              <w:t>28</w:t>
            </w:r>
            <w:r>
              <w:rPr>
                <w:noProof/>
                <w:webHidden/>
              </w:rPr>
              <w:fldChar w:fldCharType="end"/>
            </w:r>
          </w:hyperlink>
        </w:p>
        <w:p w14:paraId="66CAA94E" w14:textId="15458D70" w:rsidR="00E80067" w:rsidRDefault="00E80067">
          <w:pPr>
            <w:pStyle w:val="TOC1"/>
            <w:tabs>
              <w:tab w:val="left" w:pos="440"/>
            </w:tabs>
            <w:rPr>
              <w:rFonts w:cstheme="minorBidi"/>
              <w:noProof/>
              <w:kern w:val="2"/>
              <w:sz w:val="24"/>
              <w:szCs w:val="24"/>
              <w14:ligatures w14:val="standardContextual"/>
            </w:rPr>
          </w:pPr>
          <w:hyperlink w:anchor="_Toc180142681" w:history="1">
            <w:r w:rsidRPr="00601F44">
              <w:rPr>
                <w:rStyle w:val="Hyperlink"/>
                <w:rFonts w:cstheme="minorHAnsi"/>
                <w:noProof/>
              </w:rPr>
              <w:t>c)</w:t>
            </w:r>
            <w:r>
              <w:rPr>
                <w:rFonts w:cstheme="minorBidi"/>
                <w:noProof/>
                <w:kern w:val="2"/>
                <w:sz w:val="24"/>
                <w:szCs w:val="24"/>
                <w14:ligatures w14:val="standardContextual"/>
              </w:rPr>
              <w:tab/>
            </w:r>
            <w:r w:rsidRPr="00601F44">
              <w:rPr>
                <w:rStyle w:val="Hyperlink"/>
                <w:rFonts w:cstheme="minorHAnsi"/>
                <w:noProof/>
              </w:rPr>
              <w:t>Company Policy</w:t>
            </w:r>
            <w:r>
              <w:rPr>
                <w:noProof/>
                <w:webHidden/>
              </w:rPr>
              <w:tab/>
            </w:r>
            <w:r>
              <w:rPr>
                <w:noProof/>
                <w:webHidden/>
              </w:rPr>
              <w:fldChar w:fldCharType="begin"/>
            </w:r>
            <w:r>
              <w:rPr>
                <w:noProof/>
                <w:webHidden/>
              </w:rPr>
              <w:instrText xml:space="preserve"> PAGEREF _Toc180142681 \h </w:instrText>
            </w:r>
            <w:r>
              <w:rPr>
                <w:noProof/>
                <w:webHidden/>
              </w:rPr>
            </w:r>
            <w:r>
              <w:rPr>
                <w:noProof/>
                <w:webHidden/>
              </w:rPr>
              <w:fldChar w:fldCharType="separate"/>
            </w:r>
            <w:r w:rsidR="008371C4">
              <w:rPr>
                <w:noProof/>
                <w:webHidden/>
              </w:rPr>
              <w:t>28</w:t>
            </w:r>
            <w:r>
              <w:rPr>
                <w:noProof/>
                <w:webHidden/>
              </w:rPr>
              <w:fldChar w:fldCharType="end"/>
            </w:r>
          </w:hyperlink>
        </w:p>
        <w:p w14:paraId="07CDF087" w14:textId="146483C1" w:rsidR="00E80067" w:rsidRDefault="00E80067">
          <w:pPr>
            <w:pStyle w:val="TOC1"/>
            <w:tabs>
              <w:tab w:val="left" w:pos="440"/>
            </w:tabs>
            <w:rPr>
              <w:rFonts w:cstheme="minorBidi"/>
              <w:noProof/>
              <w:kern w:val="2"/>
              <w:sz w:val="24"/>
              <w:szCs w:val="24"/>
              <w14:ligatures w14:val="standardContextual"/>
            </w:rPr>
          </w:pPr>
          <w:hyperlink w:anchor="_Toc180142682" w:history="1">
            <w:r w:rsidRPr="00601F44">
              <w:rPr>
                <w:rStyle w:val="Hyperlink"/>
                <w:rFonts w:cstheme="minorHAnsi"/>
                <w:noProof/>
              </w:rPr>
              <w:t>d)</w:t>
            </w:r>
            <w:r>
              <w:rPr>
                <w:rFonts w:cstheme="minorBidi"/>
                <w:noProof/>
                <w:kern w:val="2"/>
                <w:sz w:val="24"/>
                <w:szCs w:val="24"/>
                <w14:ligatures w14:val="standardContextual"/>
              </w:rPr>
              <w:tab/>
            </w:r>
            <w:r w:rsidRPr="00601F44">
              <w:rPr>
                <w:rStyle w:val="Hyperlink"/>
                <w:rFonts w:cstheme="minorHAnsi"/>
                <w:noProof/>
              </w:rPr>
              <w:t>Significant Business Disruptions (‘SBD’)</w:t>
            </w:r>
            <w:r>
              <w:rPr>
                <w:noProof/>
                <w:webHidden/>
              </w:rPr>
              <w:tab/>
            </w:r>
            <w:r>
              <w:rPr>
                <w:noProof/>
                <w:webHidden/>
              </w:rPr>
              <w:fldChar w:fldCharType="begin"/>
            </w:r>
            <w:r>
              <w:rPr>
                <w:noProof/>
                <w:webHidden/>
              </w:rPr>
              <w:instrText xml:space="preserve"> PAGEREF _Toc180142682 \h </w:instrText>
            </w:r>
            <w:r>
              <w:rPr>
                <w:noProof/>
                <w:webHidden/>
              </w:rPr>
            </w:r>
            <w:r>
              <w:rPr>
                <w:noProof/>
                <w:webHidden/>
              </w:rPr>
              <w:fldChar w:fldCharType="separate"/>
            </w:r>
            <w:r w:rsidR="008371C4">
              <w:rPr>
                <w:noProof/>
                <w:webHidden/>
              </w:rPr>
              <w:t>28</w:t>
            </w:r>
            <w:r>
              <w:rPr>
                <w:noProof/>
                <w:webHidden/>
              </w:rPr>
              <w:fldChar w:fldCharType="end"/>
            </w:r>
          </w:hyperlink>
        </w:p>
        <w:p w14:paraId="029120B2" w14:textId="1A787C4C" w:rsidR="00E80067" w:rsidRDefault="00E80067">
          <w:pPr>
            <w:pStyle w:val="TOC1"/>
            <w:tabs>
              <w:tab w:val="left" w:pos="440"/>
            </w:tabs>
            <w:rPr>
              <w:rFonts w:cstheme="minorBidi"/>
              <w:noProof/>
              <w:kern w:val="2"/>
              <w:sz w:val="24"/>
              <w:szCs w:val="24"/>
              <w14:ligatures w14:val="standardContextual"/>
            </w:rPr>
          </w:pPr>
          <w:hyperlink w:anchor="_Toc180142683" w:history="1">
            <w:r w:rsidRPr="00601F44">
              <w:rPr>
                <w:rStyle w:val="Hyperlink"/>
                <w:rFonts w:cstheme="minorHAnsi"/>
                <w:noProof/>
              </w:rPr>
              <w:t>e)</w:t>
            </w:r>
            <w:r>
              <w:rPr>
                <w:rFonts w:cstheme="minorBidi"/>
                <w:noProof/>
                <w:kern w:val="2"/>
                <w:sz w:val="24"/>
                <w:szCs w:val="24"/>
                <w14:ligatures w14:val="standardContextual"/>
              </w:rPr>
              <w:tab/>
            </w:r>
            <w:r w:rsidRPr="00601F44">
              <w:rPr>
                <w:rStyle w:val="Hyperlink"/>
                <w:rFonts w:cstheme="minorHAnsi"/>
                <w:noProof/>
              </w:rPr>
              <w:t>Approval and Execution Authority</w:t>
            </w:r>
            <w:r>
              <w:rPr>
                <w:noProof/>
                <w:webHidden/>
              </w:rPr>
              <w:tab/>
            </w:r>
            <w:r>
              <w:rPr>
                <w:noProof/>
                <w:webHidden/>
              </w:rPr>
              <w:fldChar w:fldCharType="begin"/>
            </w:r>
            <w:r>
              <w:rPr>
                <w:noProof/>
                <w:webHidden/>
              </w:rPr>
              <w:instrText xml:space="preserve"> PAGEREF _Toc180142683 \h </w:instrText>
            </w:r>
            <w:r>
              <w:rPr>
                <w:noProof/>
                <w:webHidden/>
              </w:rPr>
            </w:r>
            <w:r>
              <w:rPr>
                <w:noProof/>
                <w:webHidden/>
              </w:rPr>
              <w:fldChar w:fldCharType="separate"/>
            </w:r>
            <w:r w:rsidR="008371C4">
              <w:rPr>
                <w:noProof/>
                <w:webHidden/>
              </w:rPr>
              <w:t>28</w:t>
            </w:r>
            <w:r>
              <w:rPr>
                <w:noProof/>
                <w:webHidden/>
              </w:rPr>
              <w:fldChar w:fldCharType="end"/>
            </w:r>
          </w:hyperlink>
        </w:p>
        <w:p w14:paraId="14A0023E" w14:textId="4AC6A1F8" w:rsidR="00E80067" w:rsidRDefault="00E80067">
          <w:pPr>
            <w:pStyle w:val="TOC1"/>
            <w:tabs>
              <w:tab w:val="left" w:pos="440"/>
            </w:tabs>
            <w:rPr>
              <w:rFonts w:cstheme="minorBidi"/>
              <w:noProof/>
              <w:kern w:val="2"/>
              <w:sz w:val="24"/>
              <w:szCs w:val="24"/>
              <w14:ligatures w14:val="standardContextual"/>
            </w:rPr>
          </w:pPr>
          <w:hyperlink w:anchor="_Toc180142684" w:history="1">
            <w:r w:rsidRPr="00601F44">
              <w:rPr>
                <w:rStyle w:val="Hyperlink"/>
                <w:rFonts w:cstheme="minorHAnsi"/>
                <w:noProof/>
              </w:rPr>
              <w:t>f)</w:t>
            </w:r>
            <w:r>
              <w:rPr>
                <w:rFonts w:cstheme="minorBidi"/>
                <w:noProof/>
                <w:kern w:val="2"/>
                <w:sz w:val="24"/>
                <w:szCs w:val="24"/>
                <w14:ligatures w14:val="standardContextual"/>
              </w:rPr>
              <w:tab/>
            </w:r>
            <w:r w:rsidRPr="00601F44">
              <w:rPr>
                <w:rStyle w:val="Hyperlink"/>
                <w:rFonts w:cstheme="minorHAnsi"/>
                <w:noProof/>
              </w:rPr>
              <w:t>Plan Location and Access</w:t>
            </w:r>
            <w:r>
              <w:rPr>
                <w:noProof/>
                <w:webHidden/>
              </w:rPr>
              <w:tab/>
            </w:r>
            <w:r>
              <w:rPr>
                <w:noProof/>
                <w:webHidden/>
              </w:rPr>
              <w:fldChar w:fldCharType="begin"/>
            </w:r>
            <w:r>
              <w:rPr>
                <w:noProof/>
                <w:webHidden/>
              </w:rPr>
              <w:instrText xml:space="preserve"> PAGEREF _Toc180142684 \h </w:instrText>
            </w:r>
            <w:r>
              <w:rPr>
                <w:noProof/>
                <w:webHidden/>
              </w:rPr>
            </w:r>
            <w:r>
              <w:rPr>
                <w:noProof/>
                <w:webHidden/>
              </w:rPr>
              <w:fldChar w:fldCharType="separate"/>
            </w:r>
            <w:r w:rsidR="008371C4">
              <w:rPr>
                <w:noProof/>
                <w:webHidden/>
              </w:rPr>
              <w:t>28</w:t>
            </w:r>
            <w:r>
              <w:rPr>
                <w:noProof/>
                <w:webHidden/>
              </w:rPr>
              <w:fldChar w:fldCharType="end"/>
            </w:r>
          </w:hyperlink>
        </w:p>
        <w:p w14:paraId="5982B321" w14:textId="61ECEA83" w:rsidR="00E80067" w:rsidRDefault="00E80067">
          <w:pPr>
            <w:pStyle w:val="TOC1"/>
            <w:tabs>
              <w:tab w:val="left" w:pos="440"/>
            </w:tabs>
            <w:rPr>
              <w:rFonts w:cstheme="minorBidi"/>
              <w:noProof/>
              <w:kern w:val="2"/>
              <w:sz w:val="24"/>
              <w:szCs w:val="24"/>
              <w14:ligatures w14:val="standardContextual"/>
            </w:rPr>
          </w:pPr>
          <w:hyperlink w:anchor="_Toc180142685" w:history="1">
            <w:r w:rsidRPr="00601F44">
              <w:rPr>
                <w:rStyle w:val="Hyperlink"/>
                <w:rFonts w:cstheme="minorHAnsi"/>
                <w:noProof/>
              </w:rPr>
              <w:t>g)</w:t>
            </w:r>
            <w:r>
              <w:rPr>
                <w:rFonts w:cstheme="minorBidi"/>
                <w:noProof/>
                <w:kern w:val="2"/>
                <w:sz w:val="24"/>
                <w:szCs w:val="24"/>
                <w14:ligatures w14:val="standardContextual"/>
              </w:rPr>
              <w:tab/>
            </w:r>
            <w:r w:rsidRPr="00601F44">
              <w:rPr>
                <w:rStyle w:val="Hyperlink"/>
                <w:rFonts w:cstheme="minorHAnsi"/>
                <w:noProof/>
              </w:rPr>
              <w:t>Alternative Physical Location(s) of Employees</w:t>
            </w:r>
            <w:r>
              <w:rPr>
                <w:noProof/>
                <w:webHidden/>
              </w:rPr>
              <w:tab/>
            </w:r>
            <w:r>
              <w:rPr>
                <w:noProof/>
                <w:webHidden/>
              </w:rPr>
              <w:fldChar w:fldCharType="begin"/>
            </w:r>
            <w:r>
              <w:rPr>
                <w:noProof/>
                <w:webHidden/>
              </w:rPr>
              <w:instrText xml:space="preserve"> PAGEREF _Toc180142685 \h </w:instrText>
            </w:r>
            <w:r>
              <w:rPr>
                <w:noProof/>
                <w:webHidden/>
              </w:rPr>
            </w:r>
            <w:r>
              <w:rPr>
                <w:noProof/>
                <w:webHidden/>
              </w:rPr>
              <w:fldChar w:fldCharType="separate"/>
            </w:r>
            <w:r w:rsidR="008371C4">
              <w:rPr>
                <w:noProof/>
                <w:webHidden/>
              </w:rPr>
              <w:t>29</w:t>
            </w:r>
            <w:r>
              <w:rPr>
                <w:noProof/>
                <w:webHidden/>
              </w:rPr>
              <w:fldChar w:fldCharType="end"/>
            </w:r>
          </w:hyperlink>
        </w:p>
        <w:p w14:paraId="061EE916" w14:textId="2DAC0BB3" w:rsidR="00E80067" w:rsidRDefault="00E80067">
          <w:pPr>
            <w:pStyle w:val="TOC1"/>
            <w:tabs>
              <w:tab w:val="left" w:pos="440"/>
            </w:tabs>
            <w:rPr>
              <w:rFonts w:cstheme="minorBidi"/>
              <w:noProof/>
              <w:kern w:val="2"/>
              <w:sz w:val="24"/>
              <w:szCs w:val="24"/>
              <w14:ligatures w14:val="standardContextual"/>
            </w:rPr>
          </w:pPr>
          <w:hyperlink w:anchor="_Toc180142686" w:history="1">
            <w:r w:rsidRPr="00601F44">
              <w:rPr>
                <w:rStyle w:val="Hyperlink"/>
                <w:rFonts w:cstheme="minorHAnsi"/>
                <w:noProof/>
              </w:rPr>
              <w:t>h)</w:t>
            </w:r>
            <w:r>
              <w:rPr>
                <w:rFonts w:cstheme="minorBidi"/>
                <w:noProof/>
                <w:kern w:val="2"/>
                <w:sz w:val="24"/>
                <w:szCs w:val="24"/>
                <w14:ligatures w14:val="standardContextual"/>
              </w:rPr>
              <w:tab/>
            </w:r>
            <w:r w:rsidRPr="00601F44">
              <w:rPr>
                <w:rStyle w:val="Hyperlink"/>
                <w:rFonts w:cstheme="minorHAnsi"/>
                <w:noProof/>
              </w:rPr>
              <w:t>Data Back-Up and Recovery (Hard Copy and Electronic)</w:t>
            </w:r>
            <w:r>
              <w:rPr>
                <w:noProof/>
                <w:webHidden/>
              </w:rPr>
              <w:tab/>
            </w:r>
            <w:r>
              <w:rPr>
                <w:noProof/>
                <w:webHidden/>
              </w:rPr>
              <w:fldChar w:fldCharType="begin"/>
            </w:r>
            <w:r>
              <w:rPr>
                <w:noProof/>
                <w:webHidden/>
              </w:rPr>
              <w:instrText xml:space="preserve"> PAGEREF _Toc180142686 \h </w:instrText>
            </w:r>
            <w:r>
              <w:rPr>
                <w:noProof/>
                <w:webHidden/>
              </w:rPr>
            </w:r>
            <w:r>
              <w:rPr>
                <w:noProof/>
                <w:webHidden/>
              </w:rPr>
              <w:fldChar w:fldCharType="separate"/>
            </w:r>
            <w:r w:rsidR="008371C4">
              <w:rPr>
                <w:noProof/>
                <w:webHidden/>
              </w:rPr>
              <w:t>29</w:t>
            </w:r>
            <w:r>
              <w:rPr>
                <w:noProof/>
                <w:webHidden/>
              </w:rPr>
              <w:fldChar w:fldCharType="end"/>
            </w:r>
          </w:hyperlink>
        </w:p>
        <w:p w14:paraId="6AE09A46" w14:textId="6D70A211" w:rsidR="00E80067" w:rsidRDefault="00E80067">
          <w:pPr>
            <w:pStyle w:val="TOC1"/>
            <w:tabs>
              <w:tab w:val="left" w:pos="440"/>
            </w:tabs>
            <w:rPr>
              <w:rFonts w:cstheme="minorBidi"/>
              <w:noProof/>
              <w:kern w:val="2"/>
              <w:sz w:val="24"/>
              <w:szCs w:val="24"/>
              <w14:ligatures w14:val="standardContextual"/>
            </w:rPr>
          </w:pPr>
          <w:hyperlink w:anchor="_Toc180142687" w:history="1">
            <w:r w:rsidRPr="00601F44">
              <w:rPr>
                <w:rStyle w:val="Hyperlink"/>
                <w:rFonts w:cstheme="minorHAnsi"/>
                <w:noProof/>
              </w:rPr>
              <w:t>i)</w:t>
            </w:r>
            <w:r>
              <w:rPr>
                <w:rFonts w:cstheme="minorBidi"/>
                <w:noProof/>
                <w:kern w:val="2"/>
                <w:sz w:val="24"/>
                <w:szCs w:val="24"/>
                <w14:ligatures w14:val="standardContextual"/>
              </w:rPr>
              <w:tab/>
            </w:r>
            <w:r w:rsidRPr="00601F44">
              <w:rPr>
                <w:rStyle w:val="Hyperlink"/>
                <w:rFonts w:cstheme="minorHAnsi"/>
                <w:noProof/>
              </w:rPr>
              <w:t>Operational Assessments</w:t>
            </w:r>
            <w:r>
              <w:rPr>
                <w:noProof/>
                <w:webHidden/>
              </w:rPr>
              <w:tab/>
            </w:r>
            <w:r>
              <w:rPr>
                <w:noProof/>
                <w:webHidden/>
              </w:rPr>
              <w:fldChar w:fldCharType="begin"/>
            </w:r>
            <w:r>
              <w:rPr>
                <w:noProof/>
                <w:webHidden/>
              </w:rPr>
              <w:instrText xml:space="preserve"> PAGEREF _Toc180142687 \h </w:instrText>
            </w:r>
            <w:r>
              <w:rPr>
                <w:noProof/>
                <w:webHidden/>
              </w:rPr>
            </w:r>
            <w:r>
              <w:rPr>
                <w:noProof/>
                <w:webHidden/>
              </w:rPr>
              <w:fldChar w:fldCharType="separate"/>
            </w:r>
            <w:r w:rsidR="008371C4">
              <w:rPr>
                <w:noProof/>
                <w:webHidden/>
              </w:rPr>
              <w:t>29</w:t>
            </w:r>
            <w:r>
              <w:rPr>
                <w:noProof/>
                <w:webHidden/>
              </w:rPr>
              <w:fldChar w:fldCharType="end"/>
            </w:r>
          </w:hyperlink>
        </w:p>
        <w:p w14:paraId="458B72DB" w14:textId="2CB8A0DB" w:rsidR="00E80067" w:rsidRDefault="00E80067">
          <w:pPr>
            <w:pStyle w:val="TOC1"/>
            <w:tabs>
              <w:tab w:val="left" w:pos="440"/>
            </w:tabs>
            <w:rPr>
              <w:rFonts w:cstheme="minorBidi"/>
              <w:noProof/>
              <w:kern w:val="2"/>
              <w:sz w:val="24"/>
              <w:szCs w:val="24"/>
              <w14:ligatures w14:val="standardContextual"/>
            </w:rPr>
          </w:pPr>
          <w:hyperlink w:anchor="_Toc180142688" w:history="1">
            <w:r w:rsidRPr="00601F44">
              <w:rPr>
                <w:rStyle w:val="Hyperlink"/>
                <w:rFonts w:cstheme="minorHAnsi"/>
                <w:noProof/>
              </w:rPr>
              <w:t>j)</w:t>
            </w:r>
            <w:r>
              <w:rPr>
                <w:rFonts w:cstheme="minorBidi"/>
                <w:noProof/>
                <w:kern w:val="2"/>
                <w:sz w:val="24"/>
                <w:szCs w:val="24"/>
                <w14:ligatures w14:val="standardContextual"/>
              </w:rPr>
              <w:tab/>
            </w:r>
            <w:r w:rsidRPr="00601F44">
              <w:rPr>
                <w:rStyle w:val="Hyperlink"/>
                <w:rFonts w:cstheme="minorHAnsi"/>
                <w:noProof/>
              </w:rPr>
              <w:t>Our Company’s Mission Critical Systems</w:t>
            </w:r>
            <w:r>
              <w:rPr>
                <w:noProof/>
                <w:webHidden/>
              </w:rPr>
              <w:tab/>
            </w:r>
            <w:r>
              <w:rPr>
                <w:noProof/>
                <w:webHidden/>
              </w:rPr>
              <w:fldChar w:fldCharType="begin"/>
            </w:r>
            <w:r>
              <w:rPr>
                <w:noProof/>
                <w:webHidden/>
              </w:rPr>
              <w:instrText xml:space="preserve"> PAGEREF _Toc180142688 \h </w:instrText>
            </w:r>
            <w:r>
              <w:rPr>
                <w:noProof/>
                <w:webHidden/>
              </w:rPr>
            </w:r>
            <w:r>
              <w:rPr>
                <w:noProof/>
                <w:webHidden/>
              </w:rPr>
              <w:fldChar w:fldCharType="separate"/>
            </w:r>
            <w:r w:rsidR="008371C4">
              <w:rPr>
                <w:noProof/>
                <w:webHidden/>
              </w:rPr>
              <w:t>29</w:t>
            </w:r>
            <w:r>
              <w:rPr>
                <w:noProof/>
                <w:webHidden/>
              </w:rPr>
              <w:fldChar w:fldCharType="end"/>
            </w:r>
          </w:hyperlink>
        </w:p>
        <w:p w14:paraId="11C2061E" w14:textId="0ABB15CB" w:rsidR="00E80067" w:rsidRDefault="00E80067">
          <w:pPr>
            <w:pStyle w:val="TOC1"/>
            <w:tabs>
              <w:tab w:val="left" w:pos="440"/>
            </w:tabs>
            <w:rPr>
              <w:rFonts w:cstheme="minorBidi"/>
              <w:noProof/>
              <w:kern w:val="2"/>
              <w:sz w:val="24"/>
              <w:szCs w:val="24"/>
              <w14:ligatures w14:val="standardContextual"/>
            </w:rPr>
          </w:pPr>
          <w:hyperlink w:anchor="_Toc180142689" w:history="1">
            <w:r w:rsidRPr="00601F44">
              <w:rPr>
                <w:rStyle w:val="Hyperlink"/>
                <w:rFonts w:cstheme="minorHAnsi"/>
                <w:noProof/>
              </w:rPr>
              <w:t>k)</w:t>
            </w:r>
            <w:r>
              <w:rPr>
                <w:rFonts w:cstheme="minorBidi"/>
                <w:noProof/>
                <w:kern w:val="2"/>
                <w:sz w:val="24"/>
                <w:szCs w:val="24"/>
                <w14:ligatures w14:val="standardContextual"/>
              </w:rPr>
              <w:tab/>
            </w:r>
            <w:r w:rsidRPr="00601F44">
              <w:rPr>
                <w:rStyle w:val="Hyperlink"/>
                <w:rFonts w:cstheme="minorHAnsi"/>
                <w:noProof/>
              </w:rPr>
              <w:t>Alternate Communications with Clients, Employees, and Regulators</w:t>
            </w:r>
            <w:r>
              <w:rPr>
                <w:noProof/>
                <w:webHidden/>
              </w:rPr>
              <w:tab/>
            </w:r>
            <w:r>
              <w:rPr>
                <w:noProof/>
                <w:webHidden/>
              </w:rPr>
              <w:fldChar w:fldCharType="begin"/>
            </w:r>
            <w:r>
              <w:rPr>
                <w:noProof/>
                <w:webHidden/>
              </w:rPr>
              <w:instrText xml:space="preserve"> PAGEREF _Toc180142689 \h </w:instrText>
            </w:r>
            <w:r>
              <w:rPr>
                <w:noProof/>
                <w:webHidden/>
              </w:rPr>
            </w:r>
            <w:r>
              <w:rPr>
                <w:noProof/>
                <w:webHidden/>
              </w:rPr>
              <w:fldChar w:fldCharType="separate"/>
            </w:r>
            <w:r w:rsidR="008371C4">
              <w:rPr>
                <w:noProof/>
                <w:webHidden/>
              </w:rPr>
              <w:t>30</w:t>
            </w:r>
            <w:r>
              <w:rPr>
                <w:noProof/>
                <w:webHidden/>
              </w:rPr>
              <w:fldChar w:fldCharType="end"/>
            </w:r>
          </w:hyperlink>
        </w:p>
        <w:p w14:paraId="5B71561C" w14:textId="1875E898" w:rsidR="00E80067" w:rsidRDefault="00E80067">
          <w:pPr>
            <w:pStyle w:val="TOC1"/>
            <w:tabs>
              <w:tab w:val="left" w:pos="440"/>
            </w:tabs>
            <w:rPr>
              <w:rFonts w:cstheme="minorBidi"/>
              <w:noProof/>
              <w:kern w:val="2"/>
              <w:sz w:val="24"/>
              <w:szCs w:val="24"/>
              <w14:ligatures w14:val="standardContextual"/>
            </w:rPr>
          </w:pPr>
          <w:hyperlink w:anchor="_Toc180142690" w:history="1">
            <w:r w:rsidRPr="00601F44">
              <w:rPr>
                <w:rStyle w:val="Hyperlink"/>
                <w:rFonts w:cstheme="minorHAnsi"/>
                <w:noProof/>
              </w:rPr>
              <w:t>l)</w:t>
            </w:r>
            <w:r>
              <w:rPr>
                <w:rFonts w:cstheme="minorBidi"/>
                <w:noProof/>
                <w:kern w:val="2"/>
                <w:sz w:val="24"/>
                <w:szCs w:val="24"/>
                <w14:ligatures w14:val="standardContextual"/>
              </w:rPr>
              <w:tab/>
            </w:r>
            <w:r w:rsidRPr="00601F44">
              <w:rPr>
                <w:rStyle w:val="Hyperlink"/>
                <w:rFonts w:cstheme="minorHAnsi"/>
                <w:noProof/>
              </w:rPr>
              <w:t>Regulatory Reporting</w:t>
            </w:r>
            <w:r>
              <w:rPr>
                <w:noProof/>
                <w:webHidden/>
              </w:rPr>
              <w:tab/>
            </w:r>
            <w:r>
              <w:rPr>
                <w:noProof/>
                <w:webHidden/>
              </w:rPr>
              <w:fldChar w:fldCharType="begin"/>
            </w:r>
            <w:r>
              <w:rPr>
                <w:noProof/>
                <w:webHidden/>
              </w:rPr>
              <w:instrText xml:space="preserve"> PAGEREF _Toc180142690 \h </w:instrText>
            </w:r>
            <w:r>
              <w:rPr>
                <w:noProof/>
                <w:webHidden/>
              </w:rPr>
            </w:r>
            <w:r>
              <w:rPr>
                <w:noProof/>
                <w:webHidden/>
              </w:rPr>
              <w:fldChar w:fldCharType="separate"/>
            </w:r>
            <w:r w:rsidR="008371C4">
              <w:rPr>
                <w:noProof/>
                <w:webHidden/>
              </w:rPr>
              <w:t>30</w:t>
            </w:r>
            <w:r>
              <w:rPr>
                <w:noProof/>
                <w:webHidden/>
              </w:rPr>
              <w:fldChar w:fldCharType="end"/>
            </w:r>
          </w:hyperlink>
        </w:p>
        <w:p w14:paraId="26014644" w14:textId="172F73BD" w:rsidR="00E80067" w:rsidRDefault="00E80067">
          <w:pPr>
            <w:pStyle w:val="TOC3"/>
            <w:rPr>
              <w:rFonts w:cstheme="minorBidi"/>
              <w:noProof/>
              <w:kern w:val="2"/>
              <w:sz w:val="24"/>
              <w:szCs w:val="24"/>
              <w14:ligatures w14:val="standardContextual"/>
            </w:rPr>
          </w:pPr>
          <w:hyperlink w:anchor="_Toc180142691" w:history="1">
            <w:r w:rsidRPr="00601F44">
              <w:rPr>
                <w:rStyle w:val="Hyperlink"/>
                <w:rFonts w:eastAsia="Calibri" w:cstheme="minorHAnsi"/>
                <w:noProof/>
              </w:rPr>
              <w:t>Regulatory Contact</w:t>
            </w:r>
            <w:r>
              <w:rPr>
                <w:noProof/>
                <w:webHidden/>
              </w:rPr>
              <w:tab/>
            </w:r>
            <w:r>
              <w:rPr>
                <w:noProof/>
                <w:webHidden/>
              </w:rPr>
              <w:fldChar w:fldCharType="begin"/>
            </w:r>
            <w:r>
              <w:rPr>
                <w:noProof/>
                <w:webHidden/>
              </w:rPr>
              <w:instrText xml:space="preserve"> PAGEREF _Toc180142691 \h </w:instrText>
            </w:r>
            <w:r>
              <w:rPr>
                <w:noProof/>
                <w:webHidden/>
              </w:rPr>
            </w:r>
            <w:r>
              <w:rPr>
                <w:noProof/>
                <w:webHidden/>
              </w:rPr>
              <w:fldChar w:fldCharType="separate"/>
            </w:r>
            <w:r w:rsidR="008371C4">
              <w:rPr>
                <w:noProof/>
                <w:webHidden/>
              </w:rPr>
              <w:t>30</w:t>
            </w:r>
            <w:r>
              <w:rPr>
                <w:noProof/>
                <w:webHidden/>
              </w:rPr>
              <w:fldChar w:fldCharType="end"/>
            </w:r>
          </w:hyperlink>
        </w:p>
        <w:p w14:paraId="19F16D3B" w14:textId="1C69A255" w:rsidR="00E80067" w:rsidRDefault="00E80067">
          <w:pPr>
            <w:pStyle w:val="TOC1"/>
            <w:tabs>
              <w:tab w:val="left" w:pos="660"/>
            </w:tabs>
            <w:rPr>
              <w:rFonts w:cstheme="minorBidi"/>
              <w:noProof/>
              <w:kern w:val="2"/>
              <w:sz w:val="24"/>
              <w:szCs w:val="24"/>
              <w14:ligatures w14:val="standardContextual"/>
            </w:rPr>
          </w:pPr>
          <w:hyperlink w:anchor="_Toc180142692" w:history="1">
            <w:r w:rsidRPr="00601F44">
              <w:rPr>
                <w:rStyle w:val="Hyperlink"/>
                <w:rFonts w:cstheme="minorHAnsi"/>
                <w:noProof/>
              </w:rPr>
              <w:t>m)</w:t>
            </w:r>
            <w:r>
              <w:rPr>
                <w:rFonts w:cstheme="minorBidi"/>
                <w:noProof/>
                <w:kern w:val="2"/>
                <w:sz w:val="24"/>
                <w:szCs w:val="24"/>
                <w14:ligatures w14:val="standardContextual"/>
              </w:rPr>
              <w:tab/>
            </w:r>
            <w:r w:rsidRPr="00601F44">
              <w:rPr>
                <w:rStyle w:val="Hyperlink"/>
                <w:rFonts w:cstheme="minorHAnsi"/>
                <w:noProof/>
              </w:rPr>
              <w:t>Orderly Unwinding Procedures</w:t>
            </w:r>
            <w:r>
              <w:rPr>
                <w:noProof/>
                <w:webHidden/>
              </w:rPr>
              <w:tab/>
            </w:r>
            <w:r>
              <w:rPr>
                <w:noProof/>
                <w:webHidden/>
              </w:rPr>
              <w:fldChar w:fldCharType="begin"/>
            </w:r>
            <w:r>
              <w:rPr>
                <w:noProof/>
                <w:webHidden/>
              </w:rPr>
              <w:instrText xml:space="preserve"> PAGEREF _Toc180142692 \h </w:instrText>
            </w:r>
            <w:r>
              <w:rPr>
                <w:noProof/>
                <w:webHidden/>
              </w:rPr>
            </w:r>
            <w:r>
              <w:rPr>
                <w:noProof/>
                <w:webHidden/>
              </w:rPr>
              <w:fldChar w:fldCharType="separate"/>
            </w:r>
            <w:r w:rsidR="008371C4">
              <w:rPr>
                <w:noProof/>
                <w:webHidden/>
              </w:rPr>
              <w:t>31</w:t>
            </w:r>
            <w:r>
              <w:rPr>
                <w:noProof/>
                <w:webHidden/>
              </w:rPr>
              <w:fldChar w:fldCharType="end"/>
            </w:r>
          </w:hyperlink>
        </w:p>
        <w:p w14:paraId="5DF831B2" w14:textId="66A73284" w:rsidR="00E80067" w:rsidRDefault="00E80067">
          <w:pPr>
            <w:pStyle w:val="TOC1"/>
            <w:tabs>
              <w:tab w:val="left" w:pos="440"/>
            </w:tabs>
            <w:rPr>
              <w:rFonts w:cstheme="minorBidi"/>
              <w:noProof/>
              <w:kern w:val="2"/>
              <w:sz w:val="24"/>
              <w:szCs w:val="24"/>
              <w14:ligatures w14:val="standardContextual"/>
            </w:rPr>
          </w:pPr>
          <w:hyperlink w:anchor="_Toc180142693" w:history="1">
            <w:r w:rsidRPr="00601F44">
              <w:rPr>
                <w:rStyle w:val="Hyperlink"/>
                <w:rFonts w:cstheme="minorHAnsi"/>
                <w:noProof/>
              </w:rPr>
              <w:t>n)</w:t>
            </w:r>
            <w:r>
              <w:rPr>
                <w:rFonts w:cstheme="minorBidi"/>
                <w:noProof/>
                <w:kern w:val="2"/>
                <w:sz w:val="24"/>
                <w:szCs w:val="24"/>
                <w14:ligatures w14:val="standardContextual"/>
              </w:rPr>
              <w:tab/>
            </w:r>
            <w:r w:rsidRPr="00601F44">
              <w:rPr>
                <w:rStyle w:val="Hyperlink"/>
                <w:rFonts w:cstheme="minorHAnsi"/>
                <w:noProof/>
              </w:rPr>
              <w:t>Updates and Annual Review</w:t>
            </w:r>
            <w:r>
              <w:rPr>
                <w:noProof/>
                <w:webHidden/>
              </w:rPr>
              <w:tab/>
            </w:r>
            <w:r>
              <w:rPr>
                <w:noProof/>
                <w:webHidden/>
              </w:rPr>
              <w:fldChar w:fldCharType="begin"/>
            </w:r>
            <w:r>
              <w:rPr>
                <w:noProof/>
                <w:webHidden/>
              </w:rPr>
              <w:instrText xml:space="preserve"> PAGEREF _Toc180142693 \h </w:instrText>
            </w:r>
            <w:r>
              <w:rPr>
                <w:noProof/>
                <w:webHidden/>
              </w:rPr>
            </w:r>
            <w:r>
              <w:rPr>
                <w:noProof/>
                <w:webHidden/>
              </w:rPr>
              <w:fldChar w:fldCharType="separate"/>
            </w:r>
            <w:r w:rsidR="008371C4">
              <w:rPr>
                <w:noProof/>
                <w:webHidden/>
              </w:rPr>
              <w:t>31</w:t>
            </w:r>
            <w:r>
              <w:rPr>
                <w:noProof/>
                <w:webHidden/>
              </w:rPr>
              <w:fldChar w:fldCharType="end"/>
            </w:r>
          </w:hyperlink>
        </w:p>
        <w:p w14:paraId="549BD1A3" w14:textId="06101C13" w:rsidR="009B1798" w:rsidRDefault="009B1798" w:rsidP="00ED234C">
          <w:r>
            <w:rPr>
              <w:b/>
              <w:bCs/>
              <w:noProof/>
            </w:rPr>
            <w:fldChar w:fldCharType="end"/>
          </w:r>
        </w:p>
      </w:sdtContent>
    </w:sdt>
    <w:p w14:paraId="56FFB2B7" w14:textId="77777777" w:rsidR="009B1798" w:rsidRDefault="009B1798" w:rsidP="00ED234C">
      <w:pPr>
        <w:rPr>
          <w:rFonts w:eastAsia="Times New Roman" w:cstheme="minorHAnsi"/>
          <w:b/>
          <w:lang w:val="en-ZA"/>
        </w:rPr>
      </w:pPr>
      <w:r>
        <w:rPr>
          <w:rFonts w:cstheme="minorHAnsi"/>
        </w:rPr>
        <w:br w:type="page"/>
      </w:r>
    </w:p>
    <w:tbl>
      <w:tblPr>
        <w:tblStyle w:val="TableGrid"/>
        <w:tblW w:w="0" w:type="auto"/>
        <w:tblLook w:val="04A0" w:firstRow="1" w:lastRow="0" w:firstColumn="1" w:lastColumn="0" w:noHBand="0" w:noVBand="1"/>
      </w:tblPr>
      <w:tblGrid>
        <w:gridCol w:w="9170"/>
      </w:tblGrid>
      <w:tr w:rsidR="003201D9" w:rsidRPr="00512204" w14:paraId="7C765B09" w14:textId="77777777" w:rsidTr="003201D9">
        <w:tc>
          <w:tcPr>
            <w:tcW w:w="9170" w:type="dxa"/>
          </w:tcPr>
          <w:p w14:paraId="1788AA61" w14:textId="77777777" w:rsidR="003201D9" w:rsidRPr="00512204" w:rsidRDefault="003201D9" w:rsidP="003201D9">
            <w:pPr>
              <w:pStyle w:val="Heading3"/>
              <w:spacing w:after="240"/>
              <w:jc w:val="both"/>
              <w:rPr>
                <w:rFonts w:cstheme="minorHAnsi"/>
                <w:sz w:val="22"/>
                <w:szCs w:val="22"/>
              </w:rPr>
            </w:pPr>
            <w:bookmarkStart w:id="3" w:name="_Toc180142614"/>
            <w:r w:rsidRPr="00512204">
              <w:rPr>
                <w:rFonts w:cstheme="minorHAnsi"/>
                <w:sz w:val="22"/>
                <w:szCs w:val="22"/>
              </w:rPr>
              <w:lastRenderedPageBreak/>
              <w:t>Definitions</w:t>
            </w:r>
            <w:bookmarkEnd w:id="3"/>
          </w:p>
          <w:p w14:paraId="70FD12A4" w14:textId="704C762B"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rPr>
              <w:t>“</w:t>
            </w:r>
            <w:r w:rsidRPr="00512204">
              <w:rPr>
                <w:rFonts w:asciiTheme="minorHAnsi" w:hAnsiTheme="minorHAnsi" w:cstheme="minorHAnsi"/>
                <w:b/>
              </w:rPr>
              <w:t>Access Person</w:t>
            </w:r>
            <w:r w:rsidRPr="00512204">
              <w:rPr>
                <w:rFonts w:asciiTheme="minorHAnsi" w:hAnsiTheme="minorHAnsi" w:cstheme="minorHAnsi"/>
              </w:rPr>
              <w:t xml:space="preserve">” includes any supervised person who has access to </w:t>
            </w:r>
            <w:proofErr w:type="spellStart"/>
            <w:r w:rsidRPr="00512204">
              <w:rPr>
                <w:rFonts w:asciiTheme="minorHAnsi" w:hAnsiTheme="minorHAnsi" w:cstheme="minorHAnsi"/>
              </w:rPr>
              <w:t>nonpublic</w:t>
            </w:r>
            <w:proofErr w:type="spellEnd"/>
            <w:r w:rsidRPr="00512204">
              <w:rPr>
                <w:rFonts w:asciiTheme="minorHAnsi" w:hAnsiTheme="minorHAnsi" w:cstheme="minorHAnsi"/>
              </w:rPr>
              <w:t xml:space="preserve"> information regarding any clients’ purchase or sale of securities, or </w:t>
            </w:r>
            <w:proofErr w:type="spellStart"/>
            <w:r w:rsidRPr="00512204">
              <w:rPr>
                <w:rFonts w:asciiTheme="minorHAnsi" w:hAnsiTheme="minorHAnsi" w:cstheme="minorHAnsi"/>
              </w:rPr>
              <w:t>nonpublic</w:t>
            </w:r>
            <w:proofErr w:type="spellEnd"/>
            <w:r w:rsidRPr="00512204">
              <w:rPr>
                <w:rFonts w:asciiTheme="minorHAnsi" w:hAnsiTheme="minorHAnsi" w:cstheme="minorHAnsi"/>
              </w:rPr>
              <w:t xml:space="preserve"> information regarding the portfolio holdings of any fund the adviser or its control affiliates manage; or is involved in making securities recommendations to clients, or has access to such recommendations that are non</w:t>
            </w:r>
            <w:r w:rsidR="003E73D2">
              <w:rPr>
                <w:rFonts w:asciiTheme="minorHAnsi" w:hAnsiTheme="minorHAnsi" w:cstheme="minorHAnsi"/>
              </w:rPr>
              <w:t>-</w:t>
            </w:r>
            <w:r w:rsidRPr="00512204">
              <w:rPr>
                <w:rFonts w:asciiTheme="minorHAnsi" w:hAnsiTheme="minorHAnsi" w:cstheme="minorHAnsi"/>
              </w:rPr>
              <w:t>public.  All of the Company’s directors, officers, and partners are presumed to be access persons.</w:t>
            </w:r>
          </w:p>
          <w:p w14:paraId="37C121C1" w14:textId="5C321494"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sidDel="00D721D6">
              <w:rPr>
                <w:rFonts w:asciiTheme="minorHAnsi" w:hAnsiTheme="minorHAnsi" w:cstheme="minorHAnsi"/>
              </w:rPr>
              <w:t xml:space="preserve"> </w:t>
            </w:r>
            <w:r w:rsidRPr="00512204">
              <w:rPr>
                <w:rFonts w:asciiTheme="minorHAnsi" w:hAnsiTheme="minorHAnsi" w:cstheme="minorHAnsi"/>
              </w:rPr>
              <w:t>“</w:t>
            </w:r>
            <w:r w:rsidRPr="00512204">
              <w:rPr>
                <w:rFonts w:asciiTheme="minorHAnsi" w:hAnsiTheme="minorHAnsi" w:cstheme="minorHAnsi"/>
                <w:b/>
              </w:rPr>
              <w:t>Company</w:t>
            </w:r>
            <w:r w:rsidRPr="00512204">
              <w:rPr>
                <w:rFonts w:asciiTheme="minorHAnsi" w:hAnsiTheme="minorHAnsi" w:cstheme="minorHAnsi"/>
              </w:rPr>
              <w:t xml:space="preserve">” means </w:t>
            </w:r>
            <w:r w:rsidR="00BE2F8B">
              <w:rPr>
                <w:rFonts w:asciiTheme="minorHAnsi" w:hAnsiTheme="minorHAnsi" w:cstheme="minorHAnsi"/>
              </w:rPr>
              <w:t>WNS Trade Limit</w:t>
            </w:r>
            <w:r w:rsidRPr="00512204">
              <w:rPr>
                <w:rFonts w:asciiTheme="minorHAnsi" w:hAnsiTheme="minorHAnsi" w:cstheme="minorHAnsi"/>
              </w:rPr>
              <w:t xml:space="preserve"> and vice versa.</w:t>
            </w:r>
          </w:p>
          <w:p w14:paraId="0738AC7A" w14:textId="77777777"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rPr>
              <w:t>A “</w:t>
            </w:r>
            <w:r w:rsidRPr="00512204">
              <w:rPr>
                <w:rFonts w:asciiTheme="minorHAnsi" w:hAnsiTheme="minorHAnsi" w:cstheme="minorHAnsi"/>
                <w:b/>
              </w:rPr>
              <w:t>Covered Security”</w:t>
            </w:r>
            <w:r w:rsidRPr="00512204">
              <w:rPr>
                <w:rFonts w:asciiTheme="minorHAnsi" w:hAnsiTheme="minorHAnsi" w:cstheme="minorHAnsi"/>
              </w:rPr>
              <w:t xml:space="preserve"> is “being considered for purchase or sale” when a recommendation to purchase or sell the Covered Security has been made and communicated and, with respect to the person making the recommendation, when such person seriously considers making such a recommendation.</w:t>
            </w:r>
          </w:p>
          <w:p w14:paraId="243D831D" w14:textId="77777777"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sidDel="00D721D6">
              <w:rPr>
                <w:rFonts w:asciiTheme="minorHAnsi" w:hAnsiTheme="minorHAnsi" w:cstheme="minorHAnsi"/>
              </w:rPr>
              <w:t xml:space="preserve"> </w:t>
            </w:r>
            <w:r w:rsidRPr="00512204">
              <w:rPr>
                <w:rFonts w:asciiTheme="minorHAnsi" w:hAnsiTheme="minorHAnsi" w:cstheme="minorHAnsi"/>
              </w:rPr>
              <w:t>“</w:t>
            </w:r>
            <w:r w:rsidRPr="00512204">
              <w:rPr>
                <w:rFonts w:asciiTheme="minorHAnsi" w:hAnsiTheme="minorHAnsi" w:cstheme="minorHAnsi"/>
                <w:b/>
              </w:rPr>
              <w:t>Conflict of Interest</w:t>
            </w:r>
            <w:r w:rsidRPr="00512204">
              <w:rPr>
                <w:rFonts w:asciiTheme="minorHAnsi" w:hAnsiTheme="minorHAnsi" w:cstheme="minorHAnsi"/>
              </w:rPr>
              <w:t>”: for the purposes of this document, a “conflict of interest” will be deemed to be present when an individual’s private interest interferes in anyway, or even appears to interfere, with the interests of the Company as a whole.</w:t>
            </w:r>
          </w:p>
          <w:p w14:paraId="66DBAB40" w14:textId="77777777"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rPr>
              <w:t>“</w:t>
            </w:r>
            <w:r w:rsidRPr="00512204">
              <w:rPr>
                <w:rFonts w:asciiTheme="minorHAnsi" w:hAnsiTheme="minorHAnsi" w:cstheme="minorHAnsi"/>
                <w:b/>
              </w:rPr>
              <w:t>Covered Security</w:t>
            </w:r>
            <w:r w:rsidRPr="00512204">
              <w:rPr>
                <w:rFonts w:asciiTheme="minorHAnsi" w:hAnsiTheme="minorHAnsi" w:cstheme="minorHAnsi"/>
              </w:rPr>
              <w:t>” means any stock, bond, future, investment contract or any other instrument that is considered a “security” under the Act. Additionally, it includes options on securities, on indexes, and on currencies; all kinds of limited partnerships; foreign unit trusts and foreign mutual funds; and private investment funds, hedge funds, and investment clubs.</w:t>
            </w:r>
          </w:p>
          <w:p w14:paraId="1445AD8A" w14:textId="77777777"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rPr>
              <w:t>“</w:t>
            </w:r>
            <w:r w:rsidRPr="00512204">
              <w:rPr>
                <w:rFonts w:asciiTheme="minorHAnsi" w:hAnsiTheme="minorHAnsi" w:cstheme="minorHAnsi"/>
                <w:b/>
              </w:rPr>
              <w:t>Covered Security</w:t>
            </w:r>
            <w:r w:rsidRPr="00512204">
              <w:rPr>
                <w:rFonts w:asciiTheme="minorHAnsi" w:hAnsiTheme="minorHAnsi" w:cstheme="minorHAnsi"/>
              </w:rPr>
              <w:t xml:space="preserve">” does not include direct obligations of the U.S. government; bankers’ acceptances, bank certificates of deposit, commercial paper, and high quality short-term debt obligations, including repurchase agreements; shares issued by money market funds; shares of open-end mutual funds that are not advised or sub-advised by the Company; and shares issued by unit investment trusts that are invested exclusively in one or more open-end funds, none of which are funds advised or sub-advised by the Company. </w:t>
            </w:r>
          </w:p>
          <w:p w14:paraId="1EBE872F" w14:textId="77777777" w:rsidR="00512204" w:rsidRPr="00512204" w:rsidRDefault="00512204" w:rsidP="00AC357F">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rPr>
              <w:t>“</w:t>
            </w:r>
            <w:r w:rsidRPr="00512204">
              <w:rPr>
                <w:rFonts w:asciiTheme="minorHAnsi" w:hAnsiTheme="minorHAnsi" w:cstheme="minorHAnsi"/>
                <w:b/>
              </w:rPr>
              <w:t>GBL</w:t>
            </w:r>
            <w:r w:rsidRPr="00512204">
              <w:rPr>
                <w:rFonts w:asciiTheme="minorHAnsi" w:hAnsiTheme="minorHAnsi" w:cstheme="minorHAnsi"/>
              </w:rPr>
              <w:t xml:space="preserve">” refers to Global Business License issued by the FSC </w:t>
            </w:r>
          </w:p>
          <w:p w14:paraId="4E68AB79" w14:textId="10D24D2D" w:rsidR="00512204" w:rsidRPr="00512204" w:rsidRDefault="00512204" w:rsidP="00AC357F">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rPr>
              <w:t>“</w:t>
            </w:r>
            <w:r w:rsidRPr="00512204">
              <w:rPr>
                <w:rFonts w:asciiTheme="minorHAnsi" w:hAnsiTheme="minorHAnsi" w:cstheme="minorHAnsi"/>
                <w:b/>
              </w:rPr>
              <w:t>ID License</w:t>
            </w:r>
            <w:r w:rsidRPr="00512204">
              <w:rPr>
                <w:rFonts w:asciiTheme="minorHAnsi" w:hAnsiTheme="minorHAnsi" w:cstheme="minorHAnsi"/>
              </w:rPr>
              <w:t>” refers to an Investment Dealer Full-Service Dealer, excluding Underwriting license</w:t>
            </w:r>
          </w:p>
          <w:p w14:paraId="0656B758" w14:textId="63A54074"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b/>
                <w:bCs/>
              </w:rPr>
              <w:t>“IDL</w:t>
            </w:r>
            <w:r w:rsidRPr="00512204">
              <w:rPr>
                <w:rFonts w:asciiTheme="minorHAnsi" w:hAnsiTheme="minorHAnsi" w:cstheme="minorHAnsi"/>
              </w:rPr>
              <w:t>”</w:t>
            </w:r>
            <w:r w:rsidR="003A7881" w:rsidRPr="00512204">
              <w:rPr>
                <w:rFonts w:asciiTheme="minorHAnsi" w:hAnsiTheme="minorHAnsi" w:cstheme="minorHAnsi"/>
              </w:rPr>
              <w:t xml:space="preserve"> or </w:t>
            </w:r>
            <w:r w:rsidR="003A7881" w:rsidRPr="00512204">
              <w:rPr>
                <w:rFonts w:asciiTheme="minorHAnsi" w:hAnsiTheme="minorHAnsi" w:cstheme="minorHAnsi"/>
                <w:b/>
                <w:bCs/>
              </w:rPr>
              <w:t>‘ID’</w:t>
            </w:r>
            <w:r w:rsidR="003A7881" w:rsidRPr="00512204">
              <w:rPr>
                <w:rFonts w:asciiTheme="minorHAnsi" w:hAnsiTheme="minorHAnsi" w:cstheme="minorHAnsi"/>
              </w:rPr>
              <w:t xml:space="preserve"> refers to </w:t>
            </w:r>
            <w:r w:rsidRPr="00512204">
              <w:rPr>
                <w:rFonts w:asciiTheme="minorHAnsi" w:hAnsiTheme="minorHAnsi" w:cstheme="minorHAnsi"/>
              </w:rPr>
              <w:t>Registered Investment Dealer</w:t>
            </w:r>
          </w:p>
          <w:p w14:paraId="501F4134" w14:textId="77777777"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sidDel="00D721D6">
              <w:rPr>
                <w:rFonts w:asciiTheme="minorHAnsi" w:hAnsiTheme="minorHAnsi" w:cstheme="minorHAnsi"/>
              </w:rPr>
              <w:t xml:space="preserve"> </w:t>
            </w:r>
            <w:r w:rsidRPr="00512204">
              <w:rPr>
                <w:rFonts w:asciiTheme="minorHAnsi" w:hAnsiTheme="minorHAnsi" w:cstheme="minorHAnsi"/>
              </w:rPr>
              <w:t>“</w:t>
            </w:r>
            <w:r w:rsidRPr="00512204">
              <w:rPr>
                <w:rFonts w:asciiTheme="minorHAnsi" w:hAnsiTheme="minorHAnsi" w:cstheme="minorHAnsi"/>
                <w:b/>
              </w:rPr>
              <w:t>Investment personnel</w:t>
            </w:r>
            <w:r w:rsidRPr="00512204">
              <w:rPr>
                <w:rFonts w:asciiTheme="minorHAnsi" w:hAnsiTheme="minorHAnsi" w:cstheme="minorHAnsi"/>
              </w:rPr>
              <w:t>” means: (</w:t>
            </w:r>
            <w:proofErr w:type="spellStart"/>
            <w:r w:rsidRPr="00512204">
              <w:rPr>
                <w:rFonts w:asciiTheme="minorHAnsi" w:hAnsiTheme="minorHAnsi" w:cstheme="minorHAnsi"/>
              </w:rPr>
              <w:t>i</w:t>
            </w:r>
            <w:proofErr w:type="spellEnd"/>
            <w:r w:rsidRPr="00512204">
              <w:rPr>
                <w:rFonts w:asciiTheme="minorHAnsi" w:hAnsiTheme="minorHAnsi" w:cstheme="minorHAnsi"/>
              </w:rPr>
              <w:t>) any employee of the Company or of any company in a control relationship to the Company who, in connection with his or her regular functions or duties, makes or participates in making recommendations regarding the purchase or sale of securities for clients.</w:t>
            </w:r>
          </w:p>
          <w:p w14:paraId="5BCAC328" w14:textId="38E40231" w:rsidR="003A7881" w:rsidRPr="00512204" w:rsidRDefault="003A7881" w:rsidP="003201D9">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noProof/>
              </w:rPr>
              <w:t>"</w:t>
            </w:r>
            <w:r w:rsidRPr="00512204">
              <w:rPr>
                <w:rFonts w:asciiTheme="minorHAnsi" w:hAnsiTheme="minorHAnsi" w:cstheme="minorHAnsi"/>
                <w:b/>
                <w:noProof/>
              </w:rPr>
              <w:t>FSC</w:t>
            </w:r>
            <w:r w:rsidRPr="00512204">
              <w:rPr>
                <w:rFonts w:asciiTheme="minorHAnsi" w:hAnsiTheme="minorHAnsi" w:cstheme="minorHAnsi"/>
                <w:noProof/>
              </w:rPr>
              <w:t xml:space="preserve">" </w:t>
            </w:r>
            <w:r w:rsidRPr="00512204">
              <w:rPr>
                <w:rFonts w:asciiTheme="minorHAnsi" w:hAnsiTheme="minorHAnsi" w:cstheme="minorHAnsi"/>
              </w:rPr>
              <w:t>refers to the Mauritius Financial Services Commission</w:t>
            </w:r>
          </w:p>
          <w:p w14:paraId="5A1538F6" w14:textId="77777777"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sidDel="00D721D6">
              <w:rPr>
                <w:rFonts w:asciiTheme="minorHAnsi" w:hAnsiTheme="minorHAnsi" w:cstheme="minorHAnsi"/>
              </w:rPr>
              <w:t xml:space="preserve"> </w:t>
            </w:r>
            <w:r w:rsidRPr="00512204">
              <w:rPr>
                <w:rFonts w:asciiTheme="minorHAnsi" w:hAnsiTheme="minorHAnsi" w:cstheme="minorHAnsi"/>
              </w:rPr>
              <w:t>“</w:t>
            </w:r>
            <w:r w:rsidRPr="00512204">
              <w:rPr>
                <w:rFonts w:asciiTheme="minorHAnsi" w:hAnsiTheme="minorHAnsi" w:cstheme="minorHAnsi"/>
                <w:b/>
              </w:rPr>
              <w:t>Purchase or sale of a Covered Security</w:t>
            </w:r>
            <w:r w:rsidRPr="00512204">
              <w:rPr>
                <w:rFonts w:asciiTheme="minorHAnsi" w:hAnsiTheme="minorHAnsi" w:cstheme="minorHAnsi"/>
              </w:rPr>
              <w:t>” includes, among other things, the writing of an option to purchase or sell a Covered Security.</w:t>
            </w:r>
          </w:p>
          <w:p w14:paraId="7B3723BC" w14:textId="77777777"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rPr>
              <w:t>"</w:t>
            </w:r>
            <w:r w:rsidRPr="00512204">
              <w:rPr>
                <w:rFonts w:asciiTheme="minorHAnsi" w:hAnsiTheme="minorHAnsi" w:cstheme="minorHAnsi"/>
                <w:b/>
              </w:rPr>
              <w:t>Reportable security</w:t>
            </w:r>
            <w:r w:rsidRPr="00512204">
              <w:rPr>
                <w:rFonts w:asciiTheme="minorHAnsi" w:hAnsiTheme="minorHAnsi" w:cstheme="minorHAnsi"/>
              </w:rPr>
              <w:t>" The Rule considers all securities reportable except for the following:</w:t>
            </w:r>
          </w:p>
          <w:p w14:paraId="0D62D27E" w14:textId="77777777" w:rsidR="003201D9" w:rsidRPr="00512204" w:rsidRDefault="003201D9" w:rsidP="003201D9">
            <w:pPr>
              <w:pStyle w:val="ListParagraph"/>
              <w:numPr>
                <w:ilvl w:val="1"/>
                <w:numId w:val="8"/>
              </w:numPr>
              <w:spacing w:after="240" w:line="240" w:lineRule="auto"/>
              <w:ind w:left="0"/>
              <w:jc w:val="both"/>
              <w:rPr>
                <w:rFonts w:asciiTheme="minorHAnsi" w:hAnsiTheme="minorHAnsi" w:cstheme="minorHAnsi"/>
              </w:rPr>
            </w:pPr>
            <w:r w:rsidRPr="00512204">
              <w:rPr>
                <w:rFonts w:asciiTheme="minorHAnsi" w:hAnsiTheme="minorHAnsi" w:cstheme="minorHAnsi"/>
              </w:rPr>
              <w:t>Direct obligations of the Government of the United States;</w:t>
            </w:r>
          </w:p>
          <w:p w14:paraId="2331F488" w14:textId="77777777" w:rsidR="003201D9" w:rsidRPr="00512204" w:rsidRDefault="003201D9" w:rsidP="003201D9">
            <w:pPr>
              <w:pStyle w:val="ListParagraph"/>
              <w:numPr>
                <w:ilvl w:val="1"/>
                <w:numId w:val="8"/>
              </w:numPr>
              <w:spacing w:after="240" w:line="240" w:lineRule="auto"/>
              <w:ind w:left="0"/>
              <w:jc w:val="both"/>
              <w:rPr>
                <w:rFonts w:asciiTheme="minorHAnsi" w:hAnsiTheme="minorHAnsi" w:cstheme="minorHAnsi"/>
              </w:rPr>
            </w:pPr>
            <w:r w:rsidRPr="00512204">
              <w:rPr>
                <w:rFonts w:asciiTheme="minorHAnsi" w:hAnsiTheme="minorHAnsi" w:cstheme="minorHAnsi"/>
              </w:rPr>
              <w:t>Bankers’ acceptances, bank certificates of deposit, commercial paper and high-quality short-term debt instruments, including repurchase agreements;</w:t>
            </w:r>
          </w:p>
          <w:p w14:paraId="4E7EC731" w14:textId="77777777" w:rsidR="003201D9" w:rsidRPr="00512204" w:rsidRDefault="003201D9" w:rsidP="003201D9">
            <w:pPr>
              <w:pStyle w:val="ListParagraph"/>
              <w:numPr>
                <w:ilvl w:val="1"/>
                <w:numId w:val="8"/>
              </w:numPr>
              <w:spacing w:after="240" w:line="240" w:lineRule="auto"/>
              <w:ind w:left="0"/>
              <w:jc w:val="both"/>
              <w:rPr>
                <w:rFonts w:asciiTheme="minorHAnsi" w:hAnsiTheme="minorHAnsi" w:cstheme="minorHAnsi"/>
              </w:rPr>
            </w:pPr>
            <w:r w:rsidRPr="00512204">
              <w:rPr>
                <w:rFonts w:asciiTheme="minorHAnsi" w:hAnsiTheme="minorHAnsi" w:cstheme="minorHAnsi"/>
              </w:rPr>
              <w:t>Shares issued by money market funds;</w:t>
            </w:r>
          </w:p>
          <w:p w14:paraId="70AC8F12" w14:textId="77777777" w:rsidR="003201D9" w:rsidRPr="00512204" w:rsidRDefault="003201D9" w:rsidP="003201D9">
            <w:pPr>
              <w:pStyle w:val="ListParagraph"/>
              <w:numPr>
                <w:ilvl w:val="1"/>
                <w:numId w:val="8"/>
              </w:numPr>
              <w:spacing w:after="240" w:line="240" w:lineRule="auto"/>
              <w:ind w:left="0"/>
              <w:jc w:val="both"/>
              <w:rPr>
                <w:rFonts w:asciiTheme="minorHAnsi" w:hAnsiTheme="minorHAnsi" w:cstheme="minorHAnsi"/>
              </w:rPr>
            </w:pPr>
            <w:r w:rsidRPr="00512204">
              <w:rPr>
                <w:rFonts w:asciiTheme="minorHAnsi" w:hAnsiTheme="minorHAnsi" w:cstheme="minorHAnsi"/>
              </w:rPr>
              <w:t>Shares issued by open-end funds other than reportable funds; and</w:t>
            </w:r>
          </w:p>
          <w:p w14:paraId="26F99170" w14:textId="77777777" w:rsidR="003201D9" w:rsidRPr="00512204" w:rsidRDefault="003201D9" w:rsidP="003201D9">
            <w:pPr>
              <w:pStyle w:val="ListParagraph"/>
              <w:numPr>
                <w:ilvl w:val="1"/>
                <w:numId w:val="8"/>
              </w:numPr>
              <w:spacing w:after="240" w:line="240" w:lineRule="auto"/>
              <w:ind w:left="0"/>
              <w:jc w:val="both"/>
              <w:rPr>
                <w:rFonts w:asciiTheme="minorHAnsi" w:hAnsiTheme="minorHAnsi" w:cstheme="minorHAnsi"/>
              </w:rPr>
            </w:pPr>
            <w:r w:rsidRPr="00512204">
              <w:rPr>
                <w:rFonts w:asciiTheme="minorHAnsi" w:hAnsiTheme="minorHAnsi" w:cstheme="minorHAnsi"/>
              </w:rPr>
              <w:t>Shares issued by unit investment trusts that are invested exclusively in one or more open-end funds.</w:t>
            </w:r>
          </w:p>
          <w:p w14:paraId="263C903E" w14:textId="6F04A88D" w:rsidR="003201D9" w:rsidRPr="00512204" w:rsidRDefault="003201D9" w:rsidP="003201D9">
            <w:pPr>
              <w:pStyle w:val="ListParagraph"/>
              <w:numPr>
                <w:ilvl w:val="0"/>
                <w:numId w:val="8"/>
              </w:numPr>
              <w:spacing w:after="240" w:line="240" w:lineRule="auto"/>
              <w:ind w:left="0"/>
              <w:jc w:val="both"/>
              <w:rPr>
                <w:rFonts w:asciiTheme="minorHAnsi" w:hAnsiTheme="minorHAnsi" w:cstheme="minorHAnsi"/>
              </w:rPr>
            </w:pPr>
            <w:r w:rsidRPr="00512204">
              <w:rPr>
                <w:rFonts w:asciiTheme="minorHAnsi" w:hAnsiTheme="minorHAnsi" w:cstheme="minorHAnsi"/>
              </w:rPr>
              <w:t>“</w:t>
            </w:r>
            <w:r w:rsidRPr="00512204">
              <w:rPr>
                <w:rFonts w:asciiTheme="minorHAnsi" w:hAnsiTheme="minorHAnsi" w:cstheme="minorHAnsi"/>
                <w:b/>
              </w:rPr>
              <w:t>Supervised Persons</w:t>
            </w:r>
            <w:r w:rsidRPr="00512204">
              <w:rPr>
                <w:rFonts w:asciiTheme="minorHAnsi" w:hAnsiTheme="minorHAnsi" w:cstheme="minorHAnsi"/>
              </w:rPr>
              <w:t>” means directors, officers, and partners of the adviser (or other persons occupying a similar status or performing similar functions); employees of the adviser; and any other person who provides advice on behalf of the adviser and is subject to the adviser’s supervision and control.</w:t>
            </w:r>
          </w:p>
        </w:tc>
      </w:tr>
    </w:tbl>
    <w:p w14:paraId="57B1FB0E" w14:textId="77777777" w:rsidR="003201D9" w:rsidRPr="00512204" w:rsidRDefault="003201D9">
      <w:pPr>
        <w:rPr>
          <w:rFonts w:eastAsia="Times New Roman" w:cstheme="minorHAnsi"/>
          <w:b/>
          <w:lang w:val="en-ZA"/>
        </w:rPr>
      </w:pPr>
      <w:r w:rsidRPr="00512204">
        <w:rPr>
          <w:rFonts w:cstheme="minorHAnsi"/>
        </w:rPr>
        <w:br w:type="page"/>
      </w:r>
    </w:p>
    <w:p w14:paraId="159B3054" w14:textId="0A6ECCC3" w:rsidR="00135384" w:rsidRPr="00512204" w:rsidRDefault="00135384" w:rsidP="00ED234C">
      <w:pPr>
        <w:pStyle w:val="Heading10"/>
        <w:numPr>
          <w:ilvl w:val="0"/>
          <w:numId w:val="39"/>
        </w:numPr>
        <w:spacing w:after="240"/>
        <w:ind w:left="0"/>
        <w:rPr>
          <w:rFonts w:asciiTheme="minorHAnsi" w:hAnsiTheme="minorHAnsi" w:cstheme="minorHAnsi"/>
          <w:noProof/>
          <w:sz w:val="22"/>
          <w:szCs w:val="22"/>
        </w:rPr>
      </w:pPr>
      <w:bookmarkStart w:id="4" w:name="_Toc180142615"/>
      <w:r w:rsidRPr="00512204">
        <w:rPr>
          <w:rFonts w:asciiTheme="minorHAnsi" w:hAnsiTheme="minorHAnsi" w:cstheme="minorHAnsi"/>
          <w:sz w:val="22"/>
          <w:szCs w:val="22"/>
        </w:rPr>
        <w:lastRenderedPageBreak/>
        <w:t>Policy Statement</w:t>
      </w:r>
      <w:bookmarkEnd w:id="4"/>
      <w:bookmarkEnd w:id="2"/>
    </w:p>
    <w:p w14:paraId="7D99D603" w14:textId="28DA719C" w:rsidR="00135384" w:rsidRPr="00512204" w:rsidRDefault="00135384" w:rsidP="00632804">
      <w:pPr>
        <w:spacing w:after="240"/>
        <w:jc w:val="both"/>
        <w:rPr>
          <w:rFonts w:cstheme="minorHAnsi"/>
        </w:rPr>
      </w:pPr>
      <w:r w:rsidRPr="00512204">
        <w:rPr>
          <w:rFonts w:cstheme="minorHAnsi"/>
        </w:rPr>
        <w:fldChar w:fldCharType="begin" w:fldLock="1"/>
      </w:r>
      <w:r w:rsidRPr="00512204">
        <w:rPr>
          <w:rFonts w:cstheme="minorHAnsi"/>
        </w:rPr>
        <w:instrText xml:space="preserve"> IF BKSECSTATE = State "Under </w:instrText>
      </w:r>
      <w:r w:rsidR="00A65C5B" w:rsidRPr="00512204">
        <w:rPr>
          <w:rFonts w:cstheme="minorHAnsi"/>
        </w:rPr>
        <w:fldChar w:fldCharType="begin" w:fldLock="1"/>
      </w:r>
      <w:r w:rsidR="00A65C5B" w:rsidRPr="00512204">
        <w:rPr>
          <w:rFonts w:cstheme="minorHAnsi"/>
        </w:rPr>
        <w:instrText xml:space="preserve"> REF BKRIASTATE  \* MERGEFORMAT </w:instrText>
      </w:r>
      <w:r w:rsidR="00A65C5B" w:rsidRPr="00512204">
        <w:rPr>
          <w:rFonts w:cstheme="minorHAnsi"/>
        </w:rPr>
        <w:fldChar w:fldCharType="separate"/>
      </w:r>
      <w:r w:rsidRPr="00512204">
        <w:rPr>
          <w:rFonts w:cstheme="minorHAnsi"/>
        </w:rPr>
        <w:instrText>Florida</w:instrText>
      </w:r>
      <w:r w:rsidR="00A65C5B" w:rsidRPr="00512204">
        <w:rPr>
          <w:rFonts w:cstheme="minorHAnsi"/>
        </w:rPr>
        <w:fldChar w:fldCharType="end"/>
      </w:r>
      <w:r w:rsidRPr="00512204">
        <w:rPr>
          <w:rFonts w:cstheme="minorHAnsi"/>
        </w:rPr>
        <w:instrText xml:space="preserve"> regulations and rules," \* MERGEFORMAT </w:instrText>
      </w:r>
      <w:r w:rsidRPr="00512204">
        <w:rPr>
          <w:rFonts w:cstheme="minorHAnsi"/>
        </w:rPr>
        <w:fldChar w:fldCharType="end"/>
      </w:r>
      <w:r w:rsidRPr="00512204">
        <w:rPr>
          <w:rFonts w:cstheme="minorHAnsi"/>
        </w:rPr>
        <w:t>It is unlawful for a</w:t>
      </w:r>
      <w:r w:rsidR="003A7881" w:rsidRPr="00512204">
        <w:rPr>
          <w:rFonts w:cstheme="minorHAnsi"/>
        </w:rPr>
        <w:t xml:space="preserve">n IDL </w:t>
      </w:r>
      <w:r w:rsidRPr="00512204">
        <w:rPr>
          <w:rFonts w:cstheme="minorHAnsi"/>
        </w:rPr>
        <w:t xml:space="preserve">to provide investment advice unless the </w:t>
      </w:r>
      <w:r w:rsidR="00F91FA1" w:rsidRPr="00512204">
        <w:rPr>
          <w:rFonts w:cstheme="minorHAnsi"/>
        </w:rPr>
        <w:t>IDL</w:t>
      </w:r>
      <w:r w:rsidR="00600B1E" w:rsidRPr="00512204">
        <w:rPr>
          <w:rFonts w:cstheme="minorHAnsi"/>
        </w:rPr>
        <w:t xml:space="preserve"> </w:t>
      </w:r>
      <w:r w:rsidRPr="00512204">
        <w:rPr>
          <w:rFonts w:cstheme="minorHAnsi"/>
        </w:rPr>
        <w:t xml:space="preserve">has adopted and implemented written policies and procedures reasonably designed to prevent violation of </w:t>
      </w:r>
      <w:r w:rsidRPr="00512204">
        <w:rPr>
          <w:rFonts w:cstheme="minorHAnsi"/>
        </w:rPr>
        <w:fldChar w:fldCharType="begin" w:fldLock="1"/>
      </w:r>
      <w:r w:rsidRPr="00512204">
        <w:rPr>
          <w:rFonts w:cstheme="minorHAnsi"/>
        </w:rPr>
        <w:instrText xml:space="preserve"> IF BKSECSTATE = SEC "the Advisers Act"   \* MERGEFORMAT </w:instrText>
      </w:r>
      <w:r w:rsidRPr="00512204">
        <w:rPr>
          <w:rFonts w:cstheme="minorHAnsi"/>
        </w:rPr>
        <w:fldChar w:fldCharType="end"/>
      </w:r>
      <w:r w:rsidRPr="00512204">
        <w:rPr>
          <w:rFonts w:cstheme="minorHAnsi"/>
        </w:rPr>
        <w:fldChar w:fldCharType="begin" w:fldLock="1"/>
      </w:r>
      <w:r w:rsidRPr="00512204">
        <w:rPr>
          <w:rFonts w:cstheme="minorHAnsi"/>
        </w:rPr>
        <w:instrText xml:space="preserve"> IF BKSECSTATE = State "</w:instrText>
      </w:r>
      <w:r w:rsidR="00A65C5B" w:rsidRPr="00512204">
        <w:rPr>
          <w:rFonts w:cstheme="minorHAnsi"/>
        </w:rPr>
        <w:fldChar w:fldCharType="begin" w:fldLock="1"/>
      </w:r>
      <w:r w:rsidR="00A65C5B" w:rsidRPr="00512204">
        <w:rPr>
          <w:rFonts w:cstheme="minorHAnsi"/>
        </w:rPr>
        <w:instrText xml:space="preserve"> REF BKRIASTATE  \* MERGEFORMAT </w:instrText>
      </w:r>
      <w:r w:rsidR="00A65C5B" w:rsidRPr="00512204">
        <w:rPr>
          <w:rFonts w:cstheme="minorHAnsi"/>
        </w:rPr>
        <w:fldChar w:fldCharType="separate"/>
      </w:r>
      <w:r w:rsidRPr="00512204">
        <w:rPr>
          <w:rFonts w:cstheme="minorHAnsi"/>
        </w:rPr>
        <w:instrText>Florida</w:instrText>
      </w:r>
      <w:r w:rsidR="00A65C5B" w:rsidRPr="00512204">
        <w:rPr>
          <w:rFonts w:cstheme="minorHAnsi"/>
        </w:rPr>
        <w:fldChar w:fldCharType="end"/>
      </w:r>
      <w:r w:rsidRPr="00512204">
        <w:rPr>
          <w:rFonts w:cstheme="minorHAnsi"/>
        </w:rPr>
        <w:instrText xml:space="preserve"> regulations and rules" \* MERGEFORMAT </w:instrText>
      </w:r>
      <w:r w:rsidRPr="00512204">
        <w:rPr>
          <w:rFonts w:cstheme="minorHAnsi"/>
        </w:rPr>
        <w:fldChar w:fldCharType="separate"/>
      </w:r>
      <w:r w:rsidRPr="00512204">
        <w:rPr>
          <w:rFonts w:cstheme="minorHAnsi"/>
          <w:noProof/>
        </w:rPr>
        <w:t>regulations and rules</w:t>
      </w:r>
      <w:r w:rsidRPr="00512204">
        <w:rPr>
          <w:rFonts w:cstheme="minorHAnsi"/>
        </w:rPr>
        <w:fldChar w:fldCharType="end"/>
      </w:r>
      <w:r w:rsidRPr="00512204">
        <w:rPr>
          <w:rFonts w:cstheme="minorHAnsi"/>
        </w:rPr>
        <w:t xml:space="preserve"> by the </w:t>
      </w:r>
      <w:r w:rsidR="00F91FA1" w:rsidRPr="00512204">
        <w:rPr>
          <w:rFonts w:cstheme="minorHAnsi"/>
        </w:rPr>
        <w:t>IDL</w:t>
      </w:r>
      <w:r w:rsidR="00600B1E" w:rsidRPr="00512204">
        <w:rPr>
          <w:rFonts w:cstheme="minorHAnsi"/>
        </w:rPr>
        <w:t xml:space="preserve"> </w:t>
      </w:r>
      <w:r w:rsidRPr="00512204">
        <w:rPr>
          <w:rFonts w:cstheme="minorHAnsi"/>
        </w:rPr>
        <w:t xml:space="preserve">or any of its supervised persons.  The rule requires </w:t>
      </w:r>
      <w:r w:rsidR="00600B1E" w:rsidRPr="00512204">
        <w:rPr>
          <w:rFonts w:cstheme="minorHAnsi"/>
        </w:rPr>
        <w:t xml:space="preserve">dealers </w:t>
      </w:r>
      <w:r w:rsidRPr="00512204">
        <w:rPr>
          <w:rFonts w:cstheme="minorHAnsi"/>
        </w:rPr>
        <w:t xml:space="preserve">to consider their fiduciary and regulatory obligations under </w:t>
      </w:r>
      <w:r w:rsidR="00600B1E" w:rsidRPr="00512204">
        <w:rPr>
          <w:rFonts w:cstheme="minorHAnsi"/>
        </w:rPr>
        <w:t xml:space="preserve">the </w:t>
      </w:r>
      <w:r w:rsidRPr="00512204">
        <w:rPr>
          <w:rFonts w:cstheme="minorHAnsi"/>
        </w:rPr>
        <w:fldChar w:fldCharType="begin" w:fldLock="1"/>
      </w:r>
      <w:r w:rsidRPr="00512204">
        <w:rPr>
          <w:rFonts w:cstheme="minorHAnsi"/>
        </w:rPr>
        <w:instrText xml:space="preserve"> IF BKSECSTATE = SEC "the Advisers Act"   \* MERGEFORMAT </w:instrText>
      </w:r>
      <w:r w:rsidRPr="00512204">
        <w:rPr>
          <w:rFonts w:cstheme="minorHAnsi"/>
        </w:rPr>
        <w:fldChar w:fldCharType="end"/>
      </w:r>
      <w:r w:rsidRPr="00512204">
        <w:rPr>
          <w:rFonts w:cstheme="minorHAnsi"/>
        </w:rPr>
        <w:fldChar w:fldCharType="begin" w:fldLock="1"/>
      </w:r>
      <w:r w:rsidRPr="00512204">
        <w:rPr>
          <w:rFonts w:cstheme="minorHAnsi"/>
        </w:rPr>
        <w:instrText xml:space="preserve"> IF BKSECSTATE = State "</w:instrText>
      </w:r>
      <w:r w:rsidR="00A65C5B" w:rsidRPr="00512204">
        <w:rPr>
          <w:rFonts w:cstheme="minorHAnsi"/>
        </w:rPr>
        <w:fldChar w:fldCharType="begin" w:fldLock="1"/>
      </w:r>
      <w:r w:rsidR="00A65C5B" w:rsidRPr="00512204">
        <w:rPr>
          <w:rFonts w:cstheme="minorHAnsi"/>
        </w:rPr>
        <w:instrText xml:space="preserve"> REF BKRIASTATE  \* MERGEFORMAT </w:instrText>
      </w:r>
      <w:r w:rsidR="00A65C5B" w:rsidRPr="00512204">
        <w:rPr>
          <w:rFonts w:cstheme="minorHAnsi"/>
        </w:rPr>
        <w:fldChar w:fldCharType="separate"/>
      </w:r>
      <w:r w:rsidRPr="00512204">
        <w:rPr>
          <w:rFonts w:cstheme="minorHAnsi"/>
        </w:rPr>
        <w:instrText>Florida</w:instrText>
      </w:r>
      <w:r w:rsidR="00A65C5B" w:rsidRPr="00512204">
        <w:rPr>
          <w:rFonts w:cstheme="minorHAnsi"/>
        </w:rPr>
        <w:fldChar w:fldCharType="end"/>
      </w:r>
      <w:r w:rsidRPr="00512204">
        <w:rPr>
          <w:rFonts w:cstheme="minorHAnsi"/>
        </w:rPr>
        <w:instrText xml:space="preserve"> regulations and rules," \* MERGEFORMAT </w:instrText>
      </w:r>
      <w:r w:rsidRPr="00512204">
        <w:rPr>
          <w:rFonts w:cstheme="minorHAnsi"/>
        </w:rPr>
        <w:fldChar w:fldCharType="separate"/>
      </w:r>
      <w:r w:rsidR="003A7881" w:rsidRPr="00512204">
        <w:rPr>
          <w:rFonts w:cstheme="minorHAnsi"/>
          <w:noProof/>
        </w:rPr>
        <w:t>FSC</w:t>
      </w:r>
      <w:r w:rsidRPr="00512204">
        <w:rPr>
          <w:rFonts w:cstheme="minorHAnsi"/>
          <w:noProof/>
        </w:rPr>
        <w:t xml:space="preserve"> and regulations and rules,</w:t>
      </w:r>
      <w:r w:rsidRPr="00512204">
        <w:rPr>
          <w:rFonts w:cstheme="minorHAnsi"/>
        </w:rPr>
        <w:fldChar w:fldCharType="end"/>
      </w:r>
      <w:r w:rsidRPr="00512204">
        <w:rPr>
          <w:rFonts w:cstheme="minorHAnsi"/>
        </w:rPr>
        <w:t xml:space="preserve"> and to formalize policies and procedures to address them.  This document is provided as documentation of those policies and procedures.</w:t>
      </w:r>
    </w:p>
    <w:p w14:paraId="4738CE69" w14:textId="77777777" w:rsidR="00135384" w:rsidRPr="00512204" w:rsidRDefault="00135384" w:rsidP="00632804">
      <w:pPr>
        <w:spacing w:after="240"/>
        <w:jc w:val="both"/>
        <w:rPr>
          <w:rFonts w:cstheme="minorHAnsi"/>
        </w:rPr>
      </w:pPr>
      <w:r w:rsidRPr="00512204">
        <w:rPr>
          <w:rFonts w:cstheme="minorHAnsi"/>
        </w:rPr>
        <w:t xml:space="preserve">Reviews of these policies and procedures are to be conducted on an annual basis at a minimum.  Interim reviews may be conducted in response to significant compliance events, changes in business arrangements, and regulatory developments. </w:t>
      </w:r>
    </w:p>
    <w:p w14:paraId="4264FD12" w14:textId="7964BF28" w:rsidR="00135384" w:rsidRPr="00512204" w:rsidRDefault="00E90324" w:rsidP="00632804">
      <w:pPr>
        <w:spacing w:after="240"/>
        <w:jc w:val="both"/>
        <w:rPr>
          <w:rFonts w:cstheme="minorHAnsi"/>
        </w:rPr>
      </w:pPr>
      <w:r w:rsidRPr="00512204">
        <w:rPr>
          <w:rFonts w:cstheme="minorHAnsi"/>
        </w:rPr>
        <w:t>Company</w:t>
      </w:r>
      <w:r w:rsidR="00135384" w:rsidRPr="00512204">
        <w:rPr>
          <w:rFonts w:cstheme="minorHAnsi"/>
        </w:rPr>
        <w:t xml:space="preserve"> will maintain copies of all policies and procedures that are in effect or were in effect at any time during the last seven years.</w:t>
      </w:r>
    </w:p>
    <w:p w14:paraId="303B4BD2" w14:textId="659D1735" w:rsidR="00FD178A" w:rsidRPr="00512204" w:rsidRDefault="00FD178A" w:rsidP="00BE2F8B">
      <w:pPr>
        <w:pStyle w:val="Heading1"/>
        <w:numPr>
          <w:ilvl w:val="0"/>
          <w:numId w:val="40"/>
        </w:numPr>
        <w:spacing w:after="240"/>
        <w:ind w:left="0"/>
        <w:jc w:val="both"/>
        <w:rPr>
          <w:rFonts w:cstheme="minorHAnsi"/>
          <w:sz w:val="22"/>
          <w:szCs w:val="22"/>
        </w:rPr>
      </w:pPr>
      <w:bookmarkStart w:id="5" w:name="_Toc46757285"/>
      <w:bookmarkStart w:id="6" w:name="_Toc180142616"/>
      <w:bookmarkStart w:id="7" w:name="_Hlk490644812"/>
      <w:r w:rsidRPr="00512204">
        <w:rPr>
          <w:rFonts w:cstheme="minorHAnsi"/>
          <w:sz w:val="22"/>
          <w:szCs w:val="22"/>
        </w:rPr>
        <w:t>Compliance Officer</w:t>
      </w:r>
      <w:r w:rsidR="009B4C64" w:rsidRPr="00512204">
        <w:rPr>
          <w:rFonts w:cstheme="minorHAnsi"/>
          <w:sz w:val="22"/>
          <w:szCs w:val="22"/>
        </w:rPr>
        <w:t xml:space="preserve"> (‘CO’)</w:t>
      </w:r>
      <w:r w:rsidRPr="00512204">
        <w:rPr>
          <w:rFonts w:cstheme="minorHAnsi"/>
          <w:sz w:val="22"/>
          <w:szCs w:val="22"/>
        </w:rPr>
        <w:t xml:space="preserve"> Appointment</w:t>
      </w:r>
      <w:bookmarkEnd w:id="5"/>
      <w:bookmarkEnd w:id="6"/>
    </w:p>
    <w:p w14:paraId="6DD8727B" w14:textId="29299786" w:rsidR="00FD178A" w:rsidRPr="00512204" w:rsidRDefault="00FD178A" w:rsidP="00632804">
      <w:pPr>
        <w:pStyle w:val="NoSpacing"/>
        <w:spacing w:after="240"/>
        <w:jc w:val="both"/>
        <w:rPr>
          <w:rFonts w:asciiTheme="minorHAnsi" w:hAnsiTheme="minorHAnsi" w:cstheme="minorHAnsi"/>
        </w:rPr>
      </w:pPr>
      <w:bookmarkStart w:id="8" w:name="_Toc520285532"/>
      <w:bookmarkEnd w:id="7"/>
      <w:r w:rsidRPr="00512204">
        <w:rPr>
          <w:rFonts w:asciiTheme="minorHAnsi" w:hAnsiTheme="minorHAnsi" w:cstheme="minorHAnsi"/>
        </w:rPr>
        <w:t>The person herein named “Compliance Officer” is stated to be competent and knowledgeable regarding the</w:t>
      </w:r>
      <w:r w:rsidR="00503BC4" w:rsidRPr="00512204">
        <w:rPr>
          <w:rFonts w:asciiTheme="minorHAnsi" w:hAnsiTheme="minorHAnsi" w:cstheme="minorHAnsi"/>
        </w:rPr>
        <w:t xml:space="preserve"> </w:t>
      </w:r>
      <w:r w:rsidRPr="00512204">
        <w:rPr>
          <w:rFonts w:asciiTheme="minorHAnsi" w:hAnsiTheme="minorHAnsi" w:cstheme="minorHAnsi"/>
        </w:rPr>
        <w:t>applicable rule</w:t>
      </w:r>
      <w:r w:rsidR="00600B1E" w:rsidRPr="00512204">
        <w:rPr>
          <w:rFonts w:asciiTheme="minorHAnsi" w:hAnsiTheme="minorHAnsi" w:cstheme="minorHAnsi"/>
        </w:rPr>
        <w:t>s</w:t>
      </w:r>
      <w:r w:rsidRPr="00512204">
        <w:rPr>
          <w:rFonts w:asciiTheme="minorHAnsi" w:hAnsiTheme="minorHAnsi" w:cstheme="minorHAnsi"/>
        </w:rPr>
        <w:t xml:space="preserve"> </w:t>
      </w:r>
      <w:r w:rsidR="00600B1E" w:rsidRPr="00512204">
        <w:rPr>
          <w:rFonts w:asciiTheme="minorHAnsi" w:hAnsiTheme="minorHAnsi" w:cstheme="minorHAnsi"/>
        </w:rPr>
        <w:t xml:space="preserve">and </w:t>
      </w:r>
      <w:r w:rsidRPr="00512204">
        <w:rPr>
          <w:rFonts w:asciiTheme="minorHAnsi" w:hAnsiTheme="minorHAnsi" w:cstheme="minorHAnsi"/>
        </w:rPr>
        <w:t>regulation</w:t>
      </w:r>
      <w:r w:rsidR="00600B1E" w:rsidRPr="00512204">
        <w:rPr>
          <w:rFonts w:asciiTheme="minorHAnsi" w:hAnsiTheme="minorHAnsi" w:cstheme="minorHAnsi"/>
        </w:rPr>
        <w:t>s</w:t>
      </w:r>
      <w:r w:rsidRPr="00512204">
        <w:rPr>
          <w:rFonts w:asciiTheme="minorHAnsi" w:hAnsiTheme="minorHAnsi" w:cstheme="minorHAnsi"/>
        </w:rPr>
        <w:t xml:space="preserve"> and is empowered with full responsibility and authority to develop and enforce appropriate policies and procedures for the </w:t>
      </w:r>
      <w:r w:rsidR="00161081" w:rsidRPr="00512204">
        <w:rPr>
          <w:rFonts w:asciiTheme="minorHAnsi" w:hAnsiTheme="minorHAnsi" w:cstheme="minorHAnsi"/>
        </w:rPr>
        <w:t xml:space="preserve">company, </w:t>
      </w:r>
      <w:r w:rsidR="00BE2F8B">
        <w:rPr>
          <w:rFonts w:asciiTheme="minorHAnsi" w:hAnsiTheme="minorHAnsi" w:cstheme="minorHAnsi"/>
        </w:rPr>
        <w:t>WNS Trade Limit</w:t>
      </w:r>
      <w:r w:rsidR="008336F3" w:rsidRPr="00512204" w:rsidDel="008336F3">
        <w:rPr>
          <w:rFonts w:asciiTheme="minorHAnsi" w:hAnsiTheme="minorHAnsi" w:cstheme="minorHAnsi"/>
        </w:rPr>
        <w:t xml:space="preserve"> </w:t>
      </w:r>
      <w:r w:rsidR="00161081" w:rsidRPr="00512204">
        <w:rPr>
          <w:rFonts w:asciiTheme="minorHAnsi" w:hAnsiTheme="minorHAnsi" w:cstheme="minorHAnsi"/>
        </w:rPr>
        <w:t>(the “</w:t>
      </w:r>
      <w:r w:rsidR="00161081" w:rsidRPr="00512204">
        <w:rPr>
          <w:rFonts w:asciiTheme="minorHAnsi" w:hAnsiTheme="minorHAnsi" w:cstheme="minorHAnsi"/>
          <w:b/>
        </w:rPr>
        <w:t>Company</w:t>
      </w:r>
      <w:r w:rsidR="00161081" w:rsidRPr="00512204">
        <w:rPr>
          <w:rFonts w:asciiTheme="minorHAnsi" w:hAnsiTheme="minorHAnsi" w:cstheme="minorHAnsi"/>
        </w:rPr>
        <w:t>”)</w:t>
      </w:r>
      <w:r w:rsidRPr="00512204">
        <w:rPr>
          <w:rFonts w:asciiTheme="minorHAnsi" w:hAnsiTheme="minorHAnsi" w:cstheme="minorHAnsi"/>
        </w:rPr>
        <w:t xml:space="preserve">. The </w:t>
      </w:r>
      <w:r w:rsidR="004D1EC6" w:rsidRPr="00512204">
        <w:rPr>
          <w:rFonts w:asciiTheme="minorHAnsi" w:hAnsiTheme="minorHAnsi" w:cstheme="minorHAnsi"/>
        </w:rPr>
        <w:t>CO</w:t>
      </w:r>
      <w:r w:rsidR="00037385" w:rsidRPr="00512204" w:rsidDel="00037385">
        <w:rPr>
          <w:rFonts w:asciiTheme="minorHAnsi" w:hAnsiTheme="minorHAnsi" w:cstheme="minorHAnsi"/>
        </w:rPr>
        <w:t xml:space="preserve"> </w:t>
      </w:r>
      <w:r w:rsidRPr="00512204">
        <w:rPr>
          <w:rFonts w:asciiTheme="minorHAnsi" w:hAnsiTheme="minorHAnsi" w:cstheme="minorHAnsi"/>
        </w:rPr>
        <w:t>has a position of sufficient seniority and authority within the organization to compel others to adhere to the compliance policies and procedures.</w:t>
      </w:r>
      <w:bookmarkEnd w:id="8"/>
    </w:p>
    <w:p w14:paraId="4838F968" w14:textId="53CA3BC9" w:rsidR="00FD178A" w:rsidRPr="00512204" w:rsidRDefault="00FD178A" w:rsidP="00636984">
      <w:pPr>
        <w:pStyle w:val="Heading10"/>
        <w:numPr>
          <w:ilvl w:val="0"/>
          <w:numId w:val="39"/>
        </w:numPr>
        <w:spacing w:after="240"/>
        <w:ind w:left="0"/>
        <w:rPr>
          <w:rFonts w:asciiTheme="minorHAnsi" w:hAnsiTheme="minorHAnsi" w:cstheme="minorHAnsi"/>
          <w:sz w:val="22"/>
          <w:szCs w:val="22"/>
        </w:rPr>
      </w:pPr>
      <w:bookmarkStart w:id="9" w:name="_Toc46757290"/>
      <w:bookmarkStart w:id="10" w:name="_Toc180142617"/>
      <w:r w:rsidRPr="00512204">
        <w:rPr>
          <w:rFonts w:asciiTheme="minorHAnsi" w:hAnsiTheme="minorHAnsi" w:cstheme="minorHAnsi"/>
          <w:sz w:val="22"/>
          <w:szCs w:val="22"/>
        </w:rPr>
        <w:t>Fiduciary Statement</w:t>
      </w:r>
      <w:bookmarkEnd w:id="9"/>
      <w:bookmarkEnd w:id="10"/>
    </w:p>
    <w:p w14:paraId="4CC4D496" w14:textId="77777777" w:rsidR="00FD178A" w:rsidRPr="00512204" w:rsidRDefault="00FD178A" w:rsidP="00BE2F8B">
      <w:pPr>
        <w:pStyle w:val="Heading1"/>
        <w:numPr>
          <w:ilvl w:val="0"/>
          <w:numId w:val="41"/>
        </w:numPr>
        <w:spacing w:after="240"/>
        <w:ind w:left="0"/>
        <w:jc w:val="both"/>
        <w:rPr>
          <w:rFonts w:cstheme="minorHAnsi"/>
          <w:sz w:val="22"/>
          <w:szCs w:val="22"/>
        </w:rPr>
      </w:pPr>
      <w:bookmarkStart w:id="11" w:name="_Toc46757291"/>
      <w:bookmarkStart w:id="12" w:name="_Toc180142618"/>
      <w:bookmarkStart w:id="13" w:name="_Hlk490645251"/>
      <w:r w:rsidRPr="00512204">
        <w:rPr>
          <w:rFonts w:cstheme="minorHAnsi"/>
          <w:sz w:val="22"/>
          <w:szCs w:val="22"/>
        </w:rPr>
        <w:t>Background</w:t>
      </w:r>
      <w:bookmarkEnd w:id="11"/>
      <w:bookmarkEnd w:id="12"/>
    </w:p>
    <w:bookmarkEnd w:id="13"/>
    <w:p w14:paraId="2D9FBB72" w14:textId="083E95CE" w:rsidR="00161081" w:rsidRPr="00512204" w:rsidRDefault="00161081" w:rsidP="00632804">
      <w:pPr>
        <w:spacing w:after="240"/>
        <w:jc w:val="both"/>
        <w:rPr>
          <w:rFonts w:eastAsia="Calibri" w:cstheme="minorHAnsi"/>
        </w:rPr>
      </w:pPr>
      <w:r w:rsidRPr="00512204">
        <w:rPr>
          <w:rFonts w:eastAsia="Calibri" w:cstheme="minorHAnsi"/>
        </w:rPr>
        <w:t xml:space="preserve">The Company holds </w:t>
      </w:r>
      <w:r w:rsidR="00BD75B3" w:rsidRPr="00512204">
        <w:rPr>
          <w:rFonts w:eastAsia="Calibri" w:cstheme="minorHAnsi"/>
        </w:rPr>
        <w:t xml:space="preserve">a </w:t>
      </w:r>
      <w:r w:rsidR="00512204" w:rsidRPr="00512204">
        <w:rPr>
          <w:rFonts w:eastAsia="Calibri" w:cstheme="minorHAnsi"/>
        </w:rPr>
        <w:t>GBL</w:t>
      </w:r>
      <w:r w:rsidR="00BD75B3" w:rsidRPr="00512204">
        <w:rPr>
          <w:rFonts w:eastAsia="Calibri" w:cstheme="minorHAnsi"/>
        </w:rPr>
        <w:t xml:space="preserve"> issued by the FSC on </w:t>
      </w:r>
      <w:r w:rsidR="00C271EF">
        <w:rPr>
          <w:rFonts w:eastAsia="Calibri" w:cstheme="minorHAnsi"/>
        </w:rPr>
        <w:t>5</w:t>
      </w:r>
      <w:r w:rsidR="00C271EF" w:rsidRPr="00C271EF">
        <w:rPr>
          <w:rFonts w:eastAsia="Calibri" w:cstheme="minorHAnsi"/>
          <w:vertAlign w:val="superscript"/>
        </w:rPr>
        <w:t>th</w:t>
      </w:r>
      <w:r w:rsidR="00C271EF">
        <w:rPr>
          <w:rFonts w:eastAsia="Calibri" w:cstheme="minorHAnsi"/>
        </w:rPr>
        <w:t xml:space="preserve"> September 2023</w:t>
      </w:r>
      <w:r w:rsidR="00011379" w:rsidRPr="00512204">
        <w:rPr>
          <w:rFonts w:eastAsia="Calibri" w:cstheme="minorHAnsi"/>
        </w:rPr>
        <w:t>,</w:t>
      </w:r>
      <w:r w:rsidR="00AA5768" w:rsidRPr="00512204">
        <w:rPr>
          <w:rFonts w:eastAsia="Calibri" w:cstheme="minorHAnsi"/>
        </w:rPr>
        <w:t xml:space="preserve"> </w:t>
      </w:r>
      <w:r w:rsidR="009F768F" w:rsidRPr="00512204">
        <w:rPr>
          <w:rFonts w:eastAsia="Calibri" w:cstheme="minorHAnsi"/>
        </w:rPr>
        <w:t>as well as</w:t>
      </w:r>
      <w:r w:rsidR="00011379" w:rsidRPr="00512204">
        <w:rPr>
          <w:rFonts w:eastAsia="Calibri" w:cstheme="minorHAnsi"/>
        </w:rPr>
        <w:t>,</w:t>
      </w:r>
      <w:r w:rsidR="00BD75B3" w:rsidRPr="00512204">
        <w:rPr>
          <w:rFonts w:eastAsia="Calibri" w:cstheme="minorHAnsi"/>
        </w:rPr>
        <w:t xml:space="preserve"> </w:t>
      </w:r>
      <w:r w:rsidRPr="00512204">
        <w:rPr>
          <w:rFonts w:eastAsia="Calibri" w:cstheme="minorHAnsi"/>
        </w:rPr>
        <w:t xml:space="preserve">an </w:t>
      </w:r>
      <w:r w:rsidR="00316A51" w:rsidRPr="00512204">
        <w:rPr>
          <w:rFonts w:eastAsia="Calibri" w:cstheme="minorHAnsi"/>
        </w:rPr>
        <w:t>I</w:t>
      </w:r>
      <w:r w:rsidR="00600B1E" w:rsidRPr="00512204">
        <w:rPr>
          <w:rFonts w:eastAsia="Calibri" w:cstheme="minorHAnsi"/>
        </w:rPr>
        <w:t>D</w:t>
      </w:r>
      <w:r w:rsidR="00316A51" w:rsidRPr="00512204">
        <w:rPr>
          <w:rFonts w:eastAsia="Calibri" w:cstheme="minorHAnsi"/>
        </w:rPr>
        <w:t xml:space="preserve"> </w:t>
      </w:r>
      <w:r w:rsidR="00330E1A" w:rsidRPr="00512204">
        <w:rPr>
          <w:rFonts w:eastAsia="Calibri" w:cstheme="minorHAnsi"/>
        </w:rPr>
        <w:t>License</w:t>
      </w:r>
      <w:r w:rsidR="00B1363E" w:rsidRPr="00512204">
        <w:rPr>
          <w:rFonts w:eastAsia="Calibri" w:cstheme="minorHAnsi"/>
        </w:rPr>
        <w:t>,</w:t>
      </w:r>
      <w:r w:rsidRPr="00512204">
        <w:rPr>
          <w:rFonts w:eastAsia="Calibri" w:cstheme="minorHAnsi"/>
        </w:rPr>
        <w:t xml:space="preserve"> </w:t>
      </w:r>
      <w:r w:rsidR="00D35EE7" w:rsidRPr="00512204">
        <w:rPr>
          <w:rFonts w:eastAsia="Calibri" w:cstheme="minorHAnsi"/>
        </w:rPr>
        <w:t>g</w:t>
      </w:r>
      <w:r w:rsidR="00503BC4" w:rsidRPr="00512204">
        <w:rPr>
          <w:rFonts w:eastAsia="Calibri" w:cstheme="minorHAnsi"/>
        </w:rPr>
        <w:t>ranted</w:t>
      </w:r>
      <w:r w:rsidRPr="00512204">
        <w:rPr>
          <w:rFonts w:eastAsia="Calibri" w:cstheme="minorHAnsi"/>
        </w:rPr>
        <w:t xml:space="preserve"> by the FSC on </w:t>
      </w:r>
      <w:r w:rsidR="003000C2">
        <w:rPr>
          <w:rFonts w:eastAsia="Calibri" w:cstheme="minorHAnsi"/>
        </w:rPr>
        <w:t>the same date.</w:t>
      </w:r>
      <w:r w:rsidR="001D76E6" w:rsidRPr="00512204">
        <w:rPr>
          <w:rFonts w:eastAsia="Calibri" w:cstheme="minorHAnsi"/>
        </w:rPr>
        <w:t xml:space="preserve"> </w:t>
      </w:r>
      <w:r w:rsidR="00600B1E" w:rsidRPr="00512204">
        <w:rPr>
          <w:rFonts w:eastAsia="Calibri" w:cstheme="minorHAnsi"/>
        </w:rPr>
        <w:t xml:space="preserve"> </w:t>
      </w:r>
    </w:p>
    <w:p w14:paraId="77F9EC1C" w14:textId="651FB9E5" w:rsidR="00FD178A" w:rsidRPr="00512204" w:rsidRDefault="00FD178A" w:rsidP="00632804">
      <w:pPr>
        <w:spacing w:after="240"/>
        <w:jc w:val="both"/>
        <w:rPr>
          <w:rFonts w:cstheme="minorHAnsi"/>
        </w:rPr>
      </w:pPr>
      <w:r w:rsidRPr="00512204">
        <w:rPr>
          <w:rFonts w:eastAsia="Calibri" w:cstheme="minorHAnsi"/>
        </w:rPr>
        <w:t xml:space="preserve">An </w:t>
      </w:r>
      <w:r w:rsidR="003B36BB" w:rsidRPr="00512204">
        <w:rPr>
          <w:rFonts w:eastAsia="Calibri" w:cstheme="minorHAnsi"/>
        </w:rPr>
        <w:t>ID</w:t>
      </w:r>
      <w:r w:rsidRPr="00512204">
        <w:rPr>
          <w:rFonts w:eastAsia="Calibri" w:cstheme="minorHAnsi"/>
        </w:rPr>
        <w:t xml:space="preserve"> has an affirmative duty to act in the best interests of its clients and to make full and fair disclosure of all material facts to the exclusion of any contrary interest. Generally, facts are “material</w:t>
      </w:r>
      <w:r w:rsidRPr="00512204">
        <w:rPr>
          <w:rFonts w:cstheme="minorHAnsi"/>
        </w:rPr>
        <w:t xml:space="preserve">” if a </w:t>
      </w:r>
      <w:hyperlink r:id="rId10" w:tooltip="Reasonable person" w:history="1">
        <w:r w:rsidR="00537497" w:rsidRPr="00512204">
          <w:rPr>
            <w:rFonts w:cstheme="minorHAnsi"/>
          </w:rPr>
          <w:t>reasonable person</w:t>
        </w:r>
      </w:hyperlink>
      <w:r w:rsidR="00537497" w:rsidRPr="00512204">
        <w:rPr>
          <w:rFonts w:cstheme="minorHAnsi"/>
        </w:rPr>
        <w:t xml:space="preserve"> would recognize </w:t>
      </w:r>
      <w:r w:rsidR="00143BEE" w:rsidRPr="00512204">
        <w:rPr>
          <w:rFonts w:cstheme="minorHAnsi"/>
        </w:rPr>
        <w:t xml:space="preserve">them </w:t>
      </w:r>
      <w:r w:rsidR="00537497" w:rsidRPr="00512204">
        <w:rPr>
          <w:rFonts w:cstheme="minorHAnsi"/>
        </w:rPr>
        <w:t>as relevant to a decision to be made, as distinguished from an insignificant, </w:t>
      </w:r>
      <w:hyperlink r:id="rId11" w:tooltip="Trivia" w:history="1">
        <w:r w:rsidR="00537497" w:rsidRPr="00512204">
          <w:rPr>
            <w:rFonts w:cstheme="minorHAnsi"/>
          </w:rPr>
          <w:t>trivial</w:t>
        </w:r>
      </w:hyperlink>
      <w:r w:rsidR="00537497" w:rsidRPr="00512204">
        <w:rPr>
          <w:rFonts w:cstheme="minorHAnsi"/>
        </w:rPr>
        <w:t>, or unimportant detail. In other words, it is a fact, the suppression of which would reasonably result in a different decision</w:t>
      </w:r>
      <w:r w:rsidR="00143BEE" w:rsidRPr="00512204">
        <w:rPr>
          <w:rFonts w:cstheme="minorHAnsi"/>
        </w:rPr>
        <w:t>.</w:t>
      </w:r>
      <w:r w:rsidR="003F689E" w:rsidRPr="00512204">
        <w:rPr>
          <w:rFonts w:cstheme="minorHAnsi"/>
        </w:rPr>
        <w:t xml:space="preserve"> </w:t>
      </w:r>
      <w:r w:rsidRPr="00512204">
        <w:rPr>
          <w:rFonts w:cstheme="minorHAnsi"/>
        </w:rPr>
        <w:t xml:space="preserve">The duty of addressing and disclosing conflicts of interest is an ongoing process and as the nature of an </w:t>
      </w:r>
      <w:r w:rsidR="00600B1E" w:rsidRPr="00512204">
        <w:rPr>
          <w:rFonts w:cstheme="minorHAnsi"/>
        </w:rPr>
        <w:t xml:space="preserve">investment dealer's </w:t>
      </w:r>
      <w:r w:rsidRPr="00512204">
        <w:rPr>
          <w:rFonts w:cstheme="minorHAnsi"/>
        </w:rPr>
        <w:t>business changes, so does the relationship with its clients.</w:t>
      </w:r>
    </w:p>
    <w:p w14:paraId="45FAE4B1" w14:textId="7BEF4A41" w:rsidR="00A44F2B" w:rsidRPr="00512204" w:rsidRDefault="00161081" w:rsidP="00BE2F8B">
      <w:pPr>
        <w:pStyle w:val="Heading1"/>
        <w:numPr>
          <w:ilvl w:val="0"/>
          <w:numId w:val="41"/>
        </w:numPr>
        <w:spacing w:after="240"/>
        <w:ind w:left="0"/>
        <w:jc w:val="both"/>
        <w:rPr>
          <w:rFonts w:cstheme="minorHAnsi"/>
          <w:sz w:val="22"/>
          <w:szCs w:val="22"/>
        </w:rPr>
      </w:pPr>
      <w:bookmarkStart w:id="14" w:name="_Toc46757292"/>
      <w:bookmarkStart w:id="15" w:name="_Toc180142619"/>
      <w:bookmarkStart w:id="16" w:name="_Hlk490645526"/>
      <w:r w:rsidRPr="00512204">
        <w:rPr>
          <w:rFonts w:cstheme="minorHAnsi"/>
          <w:sz w:val="22"/>
          <w:szCs w:val="22"/>
        </w:rPr>
        <w:t>Company</w:t>
      </w:r>
      <w:r w:rsidR="00A44F2B" w:rsidRPr="00512204">
        <w:rPr>
          <w:rFonts w:cstheme="minorHAnsi"/>
          <w:sz w:val="22"/>
          <w:szCs w:val="22"/>
        </w:rPr>
        <w:t xml:space="preserve"> Statement</w:t>
      </w:r>
      <w:bookmarkEnd w:id="14"/>
      <w:bookmarkEnd w:id="15"/>
    </w:p>
    <w:p w14:paraId="50416643" w14:textId="1854AF7E" w:rsidR="008B1902" w:rsidRPr="00512204" w:rsidRDefault="003E73D2" w:rsidP="00632804">
      <w:pPr>
        <w:spacing w:after="240"/>
        <w:jc w:val="both"/>
        <w:rPr>
          <w:rFonts w:cstheme="minorHAnsi"/>
        </w:rPr>
      </w:pPr>
      <w:bookmarkStart w:id="17" w:name="_Hlk99547771"/>
      <w:bookmarkEnd w:id="16"/>
      <w:r>
        <w:rPr>
          <w:rFonts w:cstheme="minorHAnsi"/>
        </w:rPr>
        <w:t>The Company</w:t>
      </w:r>
      <w:r w:rsidR="00704060" w:rsidRPr="00512204">
        <w:rPr>
          <w:rFonts w:cstheme="minorHAnsi"/>
        </w:rPr>
        <w:t xml:space="preserve"> </w:t>
      </w:r>
      <w:r w:rsidR="002D4E41" w:rsidRPr="00512204">
        <w:rPr>
          <w:rFonts w:cstheme="minorHAnsi"/>
        </w:rPr>
        <w:t xml:space="preserve">is </w:t>
      </w:r>
      <w:r w:rsidR="008B1902" w:rsidRPr="00512204">
        <w:rPr>
          <w:rFonts w:cstheme="minorHAnsi"/>
        </w:rPr>
        <w:t xml:space="preserve">an </w:t>
      </w:r>
      <w:r w:rsidR="00512204" w:rsidRPr="00512204">
        <w:rPr>
          <w:rFonts w:cstheme="minorHAnsi"/>
        </w:rPr>
        <w:t>IDL</w:t>
      </w:r>
      <w:r w:rsidR="0087568D" w:rsidRPr="00512204">
        <w:rPr>
          <w:rFonts w:cstheme="minorHAnsi"/>
        </w:rPr>
        <w:t xml:space="preserve">, </w:t>
      </w:r>
      <w:r w:rsidR="008B1902" w:rsidRPr="00512204">
        <w:rPr>
          <w:rFonts w:cstheme="minorHAnsi"/>
        </w:rPr>
        <w:t xml:space="preserve">regulated by the </w:t>
      </w:r>
      <w:r w:rsidR="00512204" w:rsidRPr="00512204">
        <w:rPr>
          <w:rFonts w:cstheme="minorHAnsi"/>
        </w:rPr>
        <w:t>FSC</w:t>
      </w:r>
      <w:r w:rsidR="008B1902" w:rsidRPr="00512204">
        <w:rPr>
          <w:rFonts w:cstheme="minorHAnsi"/>
        </w:rPr>
        <w:t xml:space="preserve"> under the license number </w:t>
      </w:r>
      <w:r w:rsidR="006D7CD7">
        <w:rPr>
          <w:rFonts w:cstheme="minorHAnsi"/>
        </w:rPr>
        <w:t>GB23201953</w:t>
      </w:r>
      <w:r>
        <w:rPr>
          <w:rFonts w:cstheme="minorHAnsi"/>
        </w:rPr>
        <w:t>.</w:t>
      </w:r>
      <w:r w:rsidR="008B1902" w:rsidRPr="00512204">
        <w:rPr>
          <w:rFonts w:cstheme="minorHAnsi"/>
        </w:rPr>
        <w:t xml:space="preserve"> </w:t>
      </w:r>
    </w:p>
    <w:bookmarkEnd w:id="17"/>
    <w:p w14:paraId="452431F8" w14:textId="5903EEF8" w:rsidR="00A44F2B" w:rsidRPr="00512204" w:rsidRDefault="00A44F2B" w:rsidP="00632804">
      <w:pPr>
        <w:spacing w:after="240"/>
        <w:jc w:val="both"/>
        <w:rPr>
          <w:rFonts w:cstheme="minorHAnsi"/>
        </w:rPr>
      </w:pPr>
      <w:r w:rsidRPr="00512204">
        <w:rPr>
          <w:rFonts w:cstheme="minorHAnsi"/>
        </w:rPr>
        <w:t xml:space="preserve">As an investment </w:t>
      </w:r>
      <w:r w:rsidR="00600B1E" w:rsidRPr="00512204">
        <w:rPr>
          <w:rFonts w:cstheme="minorHAnsi"/>
        </w:rPr>
        <w:t>dealer</w:t>
      </w:r>
      <w:r w:rsidRPr="00512204">
        <w:rPr>
          <w:rFonts w:cstheme="minorHAnsi"/>
        </w:rPr>
        <w:t xml:space="preserve">, </w:t>
      </w:r>
      <w:r w:rsidR="00161081" w:rsidRPr="00512204">
        <w:rPr>
          <w:rFonts w:cstheme="minorHAnsi"/>
        </w:rPr>
        <w:t>the Company</w:t>
      </w:r>
      <w:r w:rsidRPr="00512204">
        <w:rPr>
          <w:rFonts w:cstheme="minorHAnsi"/>
        </w:rPr>
        <w:t xml:space="preserve"> owes its clients specific duties </w:t>
      </w:r>
      <w:r w:rsidR="00316A51" w:rsidRPr="00512204">
        <w:rPr>
          <w:rFonts w:cstheme="minorHAnsi"/>
        </w:rPr>
        <w:t>of a</w:t>
      </w:r>
      <w:r w:rsidRPr="00512204">
        <w:rPr>
          <w:rFonts w:cstheme="minorHAnsi"/>
        </w:rPr>
        <w:t xml:space="preserve"> fiduciary</w:t>
      </w:r>
      <w:r w:rsidR="00316A51" w:rsidRPr="00512204">
        <w:rPr>
          <w:rFonts w:cstheme="minorHAnsi"/>
        </w:rPr>
        <w:t xml:space="preserve"> nature</w:t>
      </w:r>
      <w:r w:rsidRPr="00512204">
        <w:rPr>
          <w:rFonts w:cstheme="minorHAnsi"/>
        </w:rPr>
        <w:t>:</w:t>
      </w:r>
    </w:p>
    <w:p w14:paraId="76A2124F" w14:textId="77777777" w:rsidR="00A44F2B" w:rsidRPr="00512204" w:rsidRDefault="00A44F2B" w:rsidP="00632804">
      <w:pPr>
        <w:pStyle w:val="ListParagraph"/>
        <w:numPr>
          <w:ilvl w:val="0"/>
          <w:numId w:val="25"/>
        </w:numPr>
        <w:spacing w:after="240" w:line="240" w:lineRule="auto"/>
        <w:ind w:left="0" w:firstLine="0"/>
        <w:jc w:val="both"/>
        <w:rPr>
          <w:rFonts w:asciiTheme="minorHAnsi" w:hAnsiTheme="minorHAnsi" w:cstheme="minorHAnsi"/>
        </w:rPr>
      </w:pPr>
      <w:r w:rsidRPr="00512204">
        <w:rPr>
          <w:rFonts w:asciiTheme="minorHAnsi" w:hAnsiTheme="minorHAnsi" w:cstheme="minorHAnsi"/>
        </w:rPr>
        <w:t>Provide advice that is suitable for the client;</w:t>
      </w:r>
    </w:p>
    <w:p w14:paraId="42A54A6C" w14:textId="77777777" w:rsidR="00A44F2B" w:rsidRPr="00512204" w:rsidRDefault="00A44F2B" w:rsidP="00632804">
      <w:pPr>
        <w:pStyle w:val="ListParagraph"/>
        <w:numPr>
          <w:ilvl w:val="0"/>
          <w:numId w:val="25"/>
        </w:numPr>
        <w:spacing w:after="240" w:line="240" w:lineRule="auto"/>
        <w:ind w:left="0" w:firstLine="0"/>
        <w:jc w:val="both"/>
        <w:rPr>
          <w:rFonts w:asciiTheme="minorHAnsi" w:hAnsiTheme="minorHAnsi" w:cstheme="minorHAnsi"/>
        </w:rPr>
      </w:pPr>
      <w:r w:rsidRPr="00512204">
        <w:rPr>
          <w:rFonts w:asciiTheme="minorHAnsi" w:hAnsiTheme="minorHAnsi" w:cstheme="minorHAnsi"/>
        </w:rPr>
        <w:t>Give full disclosure of all material facts and any potential conflicts of interest to clients and prospective clients;</w:t>
      </w:r>
    </w:p>
    <w:p w14:paraId="5A24F676" w14:textId="77777777" w:rsidR="00A44F2B" w:rsidRPr="00512204" w:rsidRDefault="00A44F2B" w:rsidP="00632804">
      <w:pPr>
        <w:pStyle w:val="ListParagraph"/>
        <w:numPr>
          <w:ilvl w:val="0"/>
          <w:numId w:val="25"/>
        </w:numPr>
        <w:spacing w:after="240" w:line="240" w:lineRule="auto"/>
        <w:ind w:left="0" w:firstLine="0"/>
        <w:jc w:val="both"/>
        <w:rPr>
          <w:rFonts w:asciiTheme="minorHAnsi" w:hAnsiTheme="minorHAnsi" w:cstheme="minorHAnsi"/>
        </w:rPr>
      </w:pPr>
      <w:r w:rsidRPr="00512204">
        <w:rPr>
          <w:rFonts w:asciiTheme="minorHAnsi" w:hAnsiTheme="minorHAnsi" w:cstheme="minorHAnsi"/>
        </w:rPr>
        <w:t>Serve with loyalty and in utmost good faith;</w:t>
      </w:r>
    </w:p>
    <w:p w14:paraId="570FF5EA" w14:textId="77777777" w:rsidR="00A44F2B" w:rsidRPr="00512204" w:rsidRDefault="00A44F2B" w:rsidP="00632804">
      <w:pPr>
        <w:pStyle w:val="ListParagraph"/>
        <w:numPr>
          <w:ilvl w:val="0"/>
          <w:numId w:val="25"/>
        </w:numPr>
        <w:spacing w:after="240" w:line="240" w:lineRule="auto"/>
        <w:ind w:left="0" w:firstLine="0"/>
        <w:jc w:val="both"/>
        <w:rPr>
          <w:rFonts w:asciiTheme="minorHAnsi" w:hAnsiTheme="minorHAnsi" w:cstheme="minorHAnsi"/>
        </w:rPr>
      </w:pPr>
      <w:r w:rsidRPr="00512204">
        <w:rPr>
          <w:rFonts w:asciiTheme="minorHAnsi" w:hAnsiTheme="minorHAnsi" w:cstheme="minorHAnsi"/>
        </w:rPr>
        <w:t>Exercise reasonable care to avoid misleading a client; and</w:t>
      </w:r>
    </w:p>
    <w:p w14:paraId="1A5A052D" w14:textId="77777777" w:rsidR="00A44F2B" w:rsidRPr="00512204" w:rsidRDefault="00A44F2B" w:rsidP="00632804">
      <w:pPr>
        <w:pStyle w:val="ListParagraph"/>
        <w:numPr>
          <w:ilvl w:val="0"/>
          <w:numId w:val="25"/>
        </w:numPr>
        <w:spacing w:after="240" w:line="240" w:lineRule="auto"/>
        <w:ind w:left="0" w:firstLine="0"/>
        <w:jc w:val="both"/>
        <w:rPr>
          <w:rFonts w:asciiTheme="minorHAnsi" w:hAnsiTheme="minorHAnsi" w:cstheme="minorHAnsi"/>
        </w:rPr>
      </w:pPr>
      <w:r w:rsidRPr="00512204">
        <w:rPr>
          <w:rFonts w:asciiTheme="minorHAnsi" w:hAnsiTheme="minorHAnsi" w:cstheme="minorHAnsi"/>
        </w:rPr>
        <w:t>Make all efforts to ensure best execution of transactions.</w:t>
      </w:r>
    </w:p>
    <w:p w14:paraId="366CBE4C" w14:textId="4BEF1E46" w:rsidR="00A44F2B" w:rsidRPr="00512204" w:rsidRDefault="00342CFA" w:rsidP="00632804">
      <w:pPr>
        <w:spacing w:after="240"/>
        <w:jc w:val="both"/>
        <w:rPr>
          <w:rFonts w:cstheme="minorHAnsi"/>
        </w:rPr>
      </w:pPr>
      <w:r w:rsidRPr="00512204">
        <w:rPr>
          <w:rFonts w:cstheme="minorHAnsi"/>
        </w:rPr>
        <w:lastRenderedPageBreak/>
        <w:t xml:space="preserve">The Company </w:t>
      </w:r>
      <w:r w:rsidR="00A44F2B" w:rsidRPr="00512204">
        <w:rPr>
          <w:rFonts w:cstheme="minorHAnsi"/>
        </w:rPr>
        <w:t xml:space="preserve">seeks to protect the interest of each client and to consistently place the client’s interests first and foremost in all situations.  It is the belief of </w:t>
      </w:r>
      <w:r w:rsidRPr="00512204">
        <w:rPr>
          <w:rFonts w:cstheme="minorHAnsi"/>
        </w:rPr>
        <w:t>the Company</w:t>
      </w:r>
      <w:r w:rsidR="00316A51" w:rsidRPr="00512204">
        <w:rPr>
          <w:rFonts w:cstheme="minorHAnsi"/>
        </w:rPr>
        <w:t xml:space="preserve">, as </w:t>
      </w:r>
      <w:r w:rsidR="00BD7545" w:rsidRPr="00512204">
        <w:rPr>
          <w:rFonts w:cstheme="minorHAnsi"/>
        </w:rPr>
        <w:t xml:space="preserve">an </w:t>
      </w:r>
      <w:r w:rsidR="00A44F2B" w:rsidRPr="00512204">
        <w:rPr>
          <w:rFonts w:cstheme="minorHAnsi"/>
        </w:rPr>
        <w:t xml:space="preserve">investment </w:t>
      </w:r>
      <w:r w:rsidR="00600B1E" w:rsidRPr="00512204">
        <w:rPr>
          <w:rFonts w:cstheme="minorHAnsi"/>
        </w:rPr>
        <w:t>dealer</w:t>
      </w:r>
      <w:r w:rsidR="00316A51" w:rsidRPr="00512204">
        <w:rPr>
          <w:rFonts w:cstheme="minorHAnsi"/>
        </w:rPr>
        <w:t>,</w:t>
      </w:r>
      <w:r w:rsidR="00A44F2B" w:rsidRPr="00512204">
        <w:rPr>
          <w:rFonts w:cstheme="minorHAnsi"/>
        </w:rPr>
        <w:t xml:space="preserve"> that its policies and procedures are sufficient to prevent and detect any violations of regulatory requirements as well as</w:t>
      </w:r>
      <w:r w:rsidR="00BD7545" w:rsidRPr="00512204">
        <w:rPr>
          <w:rFonts w:cstheme="minorHAnsi"/>
        </w:rPr>
        <w:t>,</w:t>
      </w:r>
      <w:r w:rsidR="00A44F2B" w:rsidRPr="00512204">
        <w:rPr>
          <w:rFonts w:cstheme="minorHAnsi"/>
        </w:rPr>
        <w:t xml:space="preserve"> the </w:t>
      </w:r>
      <w:r w:rsidR="00161081" w:rsidRPr="00512204">
        <w:rPr>
          <w:rFonts w:cstheme="minorHAnsi"/>
        </w:rPr>
        <w:t>Company</w:t>
      </w:r>
      <w:r w:rsidR="00A44F2B" w:rsidRPr="00512204">
        <w:rPr>
          <w:rFonts w:cstheme="minorHAnsi"/>
        </w:rPr>
        <w:t>’s own policies and procedures.</w:t>
      </w:r>
    </w:p>
    <w:p w14:paraId="4950FF47" w14:textId="256BC656" w:rsidR="00473DEA" w:rsidRPr="00512204" w:rsidRDefault="00473DEA" w:rsidP="00636984">
      <w:pPr>
        <w:pStyle w:val="Heading10"/>
        <w:numPr>
          <w:ilvl w:val="0"/>
          <w:numId w:val="39"/>
        </w:numPr>
        <w:spacing w:after="240"/>
        <w:ind w:left="0"/>
        <w:rPr>
          <w:rFonts w:asciiTheme="minorHAnsi" w:hAnsiTheme="minorHAnsi" w:cstheme="minorHAnsi"/>
          <w:sz w:val="22"/>
          <w:szCs w:val="22"/>
        </w:rPr>
      </w:pPr>
      <w:bookmarkStart w:id="18" w:name="_Toc227044670"/>
      <w:bookmarkStart w:id="19" w:name="_Toc233008046"/>
      <w:bookmarkStart w:id="20" w:name="_Toc273299600"/>
      <w:bookmarkStart w:id="21" w:name="_Toc335898543"/>
      <w:bookmarkStart w:id="22" w:name="_Toc335898830"/>
      <w:bookmarkStart w:id="23" w:name="_Toc335906714"/>
      <w:bookmarkStart w:id="24" w:name="_Toc46757293"/>
      <w:bookmarkStart w:id="25" w:name="_Toc180142620"/>
      <w:r w:rsidRPr="00512204">
        <w:rPr>
          <w:rFonts w:asciiTheme="minorHAnsi" w:hAnsiTheme="minorHAnsi" w:cstheme="minorHAnsi"/>
          <w:sz w:val="22"/>
          <w:szCs w:val="22"/>
        </w:rPr>
        <w:t>Code of Ethics Statement</w:t>
      </w:r>
      <w:bookmarkEnd w:id="18"/>
      <w:bookmarkEnd w:id="19"/>
      <w:bookmarkEnd w:id="20"/>
      <w:bookmarkEnd w:id="21"/>
      <w:bookmarkEnd w:id="22"/>
      <w:bookmarkEnd w:id="23"/>
      <w:bookmarkEnd w:id="24"/>
      <w:bookmarkEnd w:id="25"/>
    </w:p>
    <w:p w14:paraId="435E14A5" w14:textId="1F1C82A4" w:rsidR="00473DEA" w:rsidRPr="00512204" w:rsidRDefault="00473DEA" w:rsidP="00BE2F8B">
      <w:pPr>
        <w:pStyle w:val="Heading1"/>
        <w:numPr>
          <w:ilvl w:val="0"/>
          <w:numId w:val="42"/>
        </w:numPr>
        <w:spacing w:after="240"/>
        <w:ind w:left="0"/>
        <w:jc w:val="both"/>
        <w:rPr>
          <w:rFonts w:cstheme="minorHAnsi"/>
          <w:sz w:val="22"/>
          <w:szCs w:val="22"/>
        </w:rPr>
      </w:pPr>
      <w:bookmarkStart w:id="26" w:name="_Toc227044671"/>
      <w:bookmarkStart w:id="27" w:name="_Toc233008047"/>
      <w:bookmarkStart w:id="28" w:name="_Toc273299601"/>
      <w:bookmarkStart w:id="29" w:name="_Toc335898544"/>
      <w:bookmarkStart w:id="30" w:name="_Toc335898831"/>
      <w:bookmarkStart w:id="31" w:name="_Toc335906715"/>
      <w:bookmarkStart w:id="32" w:name="_Toc46757294"/>
      <w:bookmarkStart w:id="33" w:name="_Toc180142621"/>
      <w:r w:rsidRPr="00512204">
        <w:rPr>
          <w:rFonts w:cstheme="minorHAnsi"/>
          <w:sz w:val="22"/>
          <w:szCs w:val="22"/>
        </w:rPr>
        <w:t>Background</w:t>
      </w:r>
      <w:bookmarkEnd w:id="26"/>
      <w:bookmarkEnd w:id="27"/>
      <w:bookmarkEnd w:id="28"/>
      <w:bookmarkEnd w:id="29"/>
      <w:bookmarkEnd w:id="30"/>
      <w:bookmarkEnd w:id="31"/>
      <w:bookmarkEnd w:id="32"/>
      <w:bookmarkEnd w:id="33"/>
    </w:p>
    <w:p w14:paraId="0B4ACD38" w14:textId="337480E4" w:rsidR="00473DEA" w:rsidRPr="00512204" w:rsidRDefault="00473DEA" w:rsidP="00632804">
      <w:pPr>
        <w:spacing w:after="240"/>
        <w:jc w:val="both"/>
        <w:rPr>
          <w:rFonts w:cstheme="minorHAnsi"/>
          <w:color w:val="000000" w:themeColor="text1"/>
        </w:rPr>
      </w:pPr>
      <w:r w:rsidRPr="00512204">
        <w:rPr>
          <w:rFonts w:cstheme="minorHAnsi"/>
          <w:color w:val="000000" w:themeColor="text1"/>
        </w:rPr>
        <w:t xml:space="preserve">In accordance with regulations, </w:t>
      </w:r>
      <w:r w:rsidR="00C154F0" w:rsidRPr="00512204">
        <w:rPr>
          <w:rFonts w:cstheme="minorHAnsi"/>
          <w:color w:val="000000" w:themeColor="text1"/>
        </w:rPr>
        <w:t xml:space="preserve">the Company </w:t>
      </w:r>
      <w:r w:rsidRPr="00512204">
        <w:rPr>
          <w:rFonts w:cstheme="minorHAnsi"/>
          <w:color w:val="000000" w:themeColor="text1"/>
        </w:rPr>
        <w:t xml:space="preserve">has adopted a code of ethics </w:t>
      </w:r>
      <w:r w:rsidR="00924167" w:rsidRPr="00512204">
        <w:rPr>
          <w:rFonts w:cstheme="minorHAnsi"/>
          <w:color w:val="000000" w:themeColor="text1"/>
        </w:rPr>
        <w:t xml:space="preserve">(herein described under section 3) </w:t>
      </w:r>
      <w:r w:rsidRPr="00512204">
        <w:rPr>
          <w:rFonts w:cstheme="minorHAnsi"/>
          <w:color w:val="000000" w:themeColor="text1"/>
        </w:rPr>
        <w:t xml:space="preserve">to: </w:t>
      </w:r>
    </w:p>
    <w:p w14:paraId="1E564E53" w14:textId="2B7A32E4" w:rsidR="00473DEA" w:rsidRPr="00512204" w:rsidRDefault="00473DEA" w:rsidP="00632804">
      <w:pPr>
        <w:pStyle w:val="ListParagraph"/>
        <w:numPr>
          <w:ilvl w:val="0"/>
          <w:numId w:val="11"/>
        </w:numPr>
        <w:spacing w:after="240" w:line="240" w:lineRule="auto"/>
        <w:ind w:left="0"/>
        <w:jc w:val="both"/>
        <w:rPr>
          <w:rFonts w:asciiTheme="minorHAnsi" w:hAnsiTheme="minorHAnsi" w:cstheme="minorHAnsi"/>
          <w:color w:val="000000" w:themeColor="text1"/>
        </w:rPr>
      </w:pPr>
      <w:r w:rsidRPr="00512204">
        <w:rPr>
          <w:rFonts w:asciiTheme="minorHAnsi" w:hAnsiTheme="minorHAnsi" w:cstheme="minorHAnsi"/>
          <w:color w:val="000000" w:themeColor="text1"/>
        </w:rPr>
        <w:t xml:space="preserve">Set forth standards of conduct expected of advisory personnel (including compliance with securities laws); </w:t>
      </w:r>
      <w:r w:rsidR="00B2271D">
        <w:rPr>
          <w:rFonts w:asciiTheme="minorHAnsi" w:hAnsiTheme="minorHAnsi" w:cstheme="minorHAnsi"/>
          <w:color w:val="000000" w:themeColor="text1"/>
        </w:rPr>
        <w:t>and</w:t>
      </w:r>
    </w:p>
    <w:p w14:paraId="6BEE6EE4" w14:textId="52413296" w:rsidR="00F54DD6" w:rsidRPr="00512204" w:rsidRDefault="00473DEA" w:rsidP="00632804">
      <w:pPr>
        <w:pStyle w:val="ListParagraph"/>
        <w:numPr>
          <w:ilvl w:val="0"/>
          <w:numId w:val="11"/>
        </w:numPr>
        <w:spacing w:after="240" w:line="240" w:lineRule="auto"/>
        <w:ind w:left="0"/>
        <w:jc w:val="both"/>
        <w:rPr>
          <w:rFonts w:asciiTheme="minorHAnsi" w:hAnsiTheme="minorHAnsi" w:cstheme="minorHAnsi"/>
          <w:color w:val="000000" w:themeColor="text1"/>
        </w:rPr>
      </w:pPr>
      <w:r w:rsidRPr="00512204">
        <w:rPr>
          <w:rFonts w:asciiTheme="minorHAnsi" w:hAnsiTheme="minorHAnsi" w:cstheme="minorHAnsi"/>
          <w:color w:val="000000" w:themeColor="text1"/>
        </w:rPr>
        <w:t>Safeguard material non-public information about client transactions</w:t>
      </w:r>
      <w:r w:rsidR="00B2271D">
        <w:rPr>
          <w:rFonts w:asciiTheme="minorHAnsi" w:hAnsiTheme="minorHAnsi" w:cstheme="minorHAnsi"/>
          <w:color w:val="000000" w:themeColor="text1"/>
        </w:rPr>
        <w:t>.</w:t>
      </w:r>
    </w:p>
    <w:p w14:paraId="45F484D1" w14:textId="7796C6B8" w:rsidR="00473DEA" w:rsidRPr="00512204" w:rsidRDefault="00473DEA" w:rsidP="00BE2F8B">
      <w:pPr>
        <w:pStyle w:val="Heading1"/>
        <w:numPr>
          <w:ilvl w:val="0"/>
          <w:numId w:val="42"/>
        </w:numPr>
        <w:spacing w:after="240"/>
        <w:ind w:left="0"/>
        <w:jc w:val="both"/>
        <w:rPr>
          <w:rFonts w:cstheme="minorHAnsi"/>
          <w:sz w:val="22"/>
          <w:szCs w:val="22"/>
        </w:rPr>
      </w:pPr>
      <w:bookmarkStart w:id="34" w:name="_Toc227044672"/>
      <w:bookmarkStart w:id="35" w:name="_Toc233008048"/>
      <w:bookmarkStart w:id="36" w:name="_Toc273299602"/>
      <w:bookmarkStart w:id="37" w:name="_Toc335898545"/>
      <w:bookmarkStart w:id="38" w:name="_Toc335898832"/>
      <w:bookmarkStart w:id="39" w:name="_Toc335906716"/>
      <w:bookmarkStart w:id="40" w:name="_Toc46757295"/>
      <w:bookmarkStart w:id="41" w:name="_Toc180142622"/>
      <w:r w:rsidRPr="00512204">
        <w:rPr>
          <w:rFonts w:cstheme="minorHAnsi"/>
          <w:sz w:val="22"/>
          <w:szCs w:val="22"/>
        </w:rPr>
        <w:t>Introduction</w:t>
      </w:r>
      <w:bookmarkEnd w:id="34"/>
      <w:bookmarkEnd w:id="35"/>
      <w:bookmarkEnd w:id="36"/>
      <w:bookmarkEnd w:id="37"/>
      <w:bookmarkEnd w:id="38"/>
      <w:bookmarkEnd w:id="39"/>
      <w:bookmarkEnd w:id="40"/>
      <w:bookmarkEnd w:id="41"/>
    </w:p>
    <w:p w14:paraId="50980E4E" w14:textId="1613C908" w:rsidR="00473DEA" w:rsidRPr="00512204" w:rsidRDefault="00473DEA" w:rsidP="00632804">
      <w:pPr>
        <w:spacing w:after="240"/>
        <w:jc w:val="both"/>
        <w:rPr>
          <w:rFonts w:cstheme="minorHAnsi"/>
          <w:color w:val="000000" w:themeColor="text1"/>
        </w:rPr>
      </w:pPr>
      <w:r w:rsidRPr="00512204">
        <w:rPr>
          <w:rFonts w:cstheme="minorHAnsi"/>
          <w:color w:val="000000" w:themeColor="text1"/>
        </w:rPr>
        <w:t>As</w:t>
      </w:r>
      <w:r w:rsidR="00C154F0" w:rsidRPr="00512204">
        <w:rPr>
          <w:rFonts w:cstheme="minorHAnsi"/>
          <w:color w:val="000000" w:themeColor="text1"/>
        </w:rPr>
        <w:t xml:space="preserve"> </w:t>
      </w:r>
      <w:r w:rsidR="003B36BB" w:rsidRPr="00512204">
        <w:rPr>
          <w:rFonts w:cstheme="minorHAnsi"/>
          <w:color w:val="000000" w:themeColor="text1"/>
        </w:rPr>
        <w:t>an ID</w:t>
      </w:r>
      <w:r w:rsidR="00330E1A" w:rsidRPr="00512204">
        <w:rPr>
          <w:rFonts w:cstheme="minorHAnsi"/>
          <w:color w:val="000000" w:themeColor="text1"/>
        </w:rPr>
        <w:t xml:space="preserve">, </w:t>
      </w:r>
      <w:r w:rsidR="00316A51" w:rsidRPr="00512204">
        <w:rPr>
          <w:rFonts w:cstheme="minorHAnsi"/>
          <w:color w:val="000000" w:themeColor="text1"/>
        </w:rPr>
        <w:t>the Company has</w:t>
      </w:r>
      <w:r w:rsidRPr="00512204">
        <w:rPr>
          <w:rFonts w:cstheme="minorHAnsi"/>
          <w:color w:val="000000" w:themeColor="text1"/>
        </w:rPr>
        <w:t xml:space="preserve"> an overarching fiduciary duty to</w:t>
      </w:r>
      <w:r w:rsidR="00316A51" w:rsidRPr="00512204">
        <w:rPr>
          <w:rFonts w:cstheme="minorHAnsi"/>
          <w:color w:val="000000" w:themeColor="text1"/>
        </w:rPr>
        <w:t>wards</w:t>
      </w:r>
      <w:r w:rsidRPr="00512204">
        <w:rPr>
          <w:rFonts w:cstheme="minorHAnsi"/>
          <w:color w:val="000000" w:themeColor="text1"/>
        </w:rPr>
        <w:t xml:space="preserve"> </w:t>
      </w:r>
      <w:r w:rsidR="00316A51" w:rsidRPr="00512204">
        <w:rPr>
          <w:rFonts w:cstheme="minorHAnsi"/>
          <w:color w:val="000000" w:themeColor="text1"/>
        </w:rPr>
        <w:t xml:space="preserve">its </w:t>
      </w:r>
      <w:r w:rsidRPr="00512204">
        <w:rPr>
          <w:rFonts w:cstheme="minorHAnsi"/>
          <w:color w:val="000000" w:themeColor="text1"/>
        </w:rPr>
        <w:t>clients</w:t>
      </w:r>
      <w:r w:rsidR="00316A51" w:rsidRPr="00512204">
        <w:rPr>
          <w:rFonts w:cstheme="minorHAnsi"/>
          <w:color w:val="000000" w:themeColor="text1"/>
        </w:rPr>
        <w:t xml:space="preserve">, whose </w:t>
      </w:r>
      <w:r w:rsidRPr="00512204">
        <w:rPr>
          <w:rFonts w:cstheme="minorHAnsi"/>
          <w:color w:val="000000" w:themeColor="text1"/>
        </w:rPr>
        <w:t xml:space="preserve">interests come first.  </w:t>
      </w:r>
      <w:r w:rsidR="00316A51" w:rsidRPr="00512204">
        <w:rPr>
          <w:rFonts w:cstheme="minorHAnsi"/>
          <w:color w:val="000000" w:themeColor="text1"/>
        </w:rPr>
        <w:t xml:space="preserve">The Company has </w:t>
      </w:r>
      <w:r w:rsidRPr="00512204">
        <w:rPr>
          <w:rFonts w:cstheme="minorHAnsi"/>
          <w:color w:val="000000" w:themeColor="text1"/>
        </w:rPr>
        <w:t xml:space="preserve">an obligation to uphold that fiduciary duty and see that </w:t>
      </w:r>
      <w:r w:rsidR="00316A51" w:rsidRPr="00512204">
        <w:rPr>
          <w:rFonts w:cstheme="minorHAnsi"/>
          <w:color w:val="000000" w:themeColor="text1"/>
        </w:rPr>
        <w:t xml:space="preserve">its </w:t>
      </w:r>
      <w:r w:rsidRPr="00512204">
        <w:rPr>
          <w:rFonts w:cstheme="minorHAnsi"/>
          <w:color w:val="000000" w:themeColor="text1"/>
        </w:rPr>
        <w:t>personnel do not take inappropriate advantage of their positions and the access to information that comes with their positions.</w:t>
      </w:r>
    </w:p>
    <w:p w14:paraId="6E594D1B" w14:textId="77777777" w:rsidR="001978A0" w:rsidRPr="002D6D43" w:rsidRDefault="001978A0" w:rsidP="00632804">
      <w:pPr>
        <w:spacing w:after="240"/>
        <w:jc w:val="both"/>
        <w:rPr>
          <w:rFonts w:cstheme="minorHAnsi"/>
          <w:color w:val="000000" w:themeColor="text1"/>
        </w:rPr>
      </w:pPr>
      <w:bookmarkStart w:id="42" w:name="_Toc227044673"/>
      <w:bookmarkStart w:id="43" w:name="_Toc233008049"/>
      <w:bookmarkStart w:id="44" w:name="_Toc273299603"/>
      <w:bookmarkStart w:id="45" w:name="_Toc335898546"/>
      <w:bookmarkStart w:id="46" w:name="_Toc335898833"/>
      <w:bookmarkStart w:id="47" w:name="_Toc335906717"/>
      <w:bookmarkStart w:id="48" w:name="_Toc46757296"/>
      <w:r w:rsidRPr="002D6D43">
        <w:rPr>
          <w:rFonts w:cstheme="minorHAnsi"/>
          <w:color w:val="000000" w:themeColor="text1"/>
        </w:rPr>
        <w:t xml:space="preserve">The Company holds its directors, officers, </w:t>
      </w:r>
      <w:r>
        <w:rPr>
          <w:rFonts w:cstheme="minorHAnsi"/>
          <w:color w:val="000000" w:themeColor="text1"/>
        </w:rPr>
        <w:t xml:space="preserve">dealers, </w:t>
      </w:r>
      <w:r w:rsidRPr="002D6D43">
        <w:rPr>
          <w:rFonts w:cstheme="minorHAnsi"/>
          <w:color w:val="000000" w:themeColor="text1"/>
        </w:rPr>
        <w:t>and employees accountable for adhering to and advocating the following general standards to the best of their knowledge and ability:</w:t>
      </w:r>
    </w:p>
    <w:p w14:paraId="72EFEFE1"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2D6D43">
        <w:rPr>
          <w:rFonts w:asciiTheme="minorHAnsi" w:hAnsiTheme="minorHAnsi" w:cstheme="minorHAnsi"/>
          <w:color w:val="000000" w:themeColor="text1"/>
        </w:rPr>
        <w:t>The Company a</w:t>
      </w:r>
      <w:r w:rsidRPr="001978A0">
        <w:rPr>
          <w:rFonts w:asciiTheme="minorHAnsi" w:hAnsiTheme="minorHAnsi" w:cstheme="minorHAnsi"/>
          <w:color w:val="000000" w:themeColor="text1"/>
        </w:rPr>
        <w:t>nd all its group entities shall observe and comply with all relevant laws wherever they operate.</w:t>
      </w:r>
    </w:p>
    <w:p w14:paraId="79D27A4E"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observe and comply with the spirit as well as the letter of the regulations prescribed by the FSC.</w:t>
      </w:r>
    </w:p>
    <w:p w14:paraId="1AAAEE03"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cooperate with all responsible authorities in the jurisdictions where it operates.</w:t>
      </w:r>
    </w:p>
    <w:p w14:paraId="2A799D51"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act in a manner which recognizes that integrity and responsibility are essential to win and maintain the confidence of the Company and all its group entities of the public in all aspects of the fund industry.</w:t>
      </w:r>
    </w:p>
    <w:p w14:paraId="1694F70F"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conduct their businesses in a professional manner and in accordance with sound business practice.</w:t>
      </w:r>
    </w:p>
    <w:p w14:paraId="6BD6AAA0"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ensure that their staff are thoroughly and appropriately trained, knowledgeable and competent in all aspects of the fund industry which are relevant to the proper performance of their duties and responsibilities.</w:t>
      </w:r>
    </w:p>
    <w:p w14:paraId="255CB476"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 xml:space="preserve">The Company and all its group entities shall ensure that it will obtain any applicable </w:t>
      </w:r>
      <w:proofErr w:type="spellStart"/>
      <w:r w:rsidRPr="001978A0">
        <w:rPr>
          <w:rFonts w:asciiTheme="minorHAnsi" w:hAnsiTheme="minorHAnsi" w:cstheme="minorHAnsi"/>
          <w:color w:val="000000" w:themeColor="text1"/>
        </w:rPr>
        <w:t>authorisations</w:t>
      </w:r>
      <w:proofErr w:type="spellEnd"/>
      <w:r w:rsidRPr="001978A0">
        <w:rPr>
          <w:rFonts w:asciiTheme="minorHAnsi" w:hAnsiTheme="minorHAnsi" w:cstheme="minorHAnsi"/>
          <w:color w:val="000000" w:themeColor="text1"/>
        </w:rPr>
        <w:t xml:space="preserve"> and license in any relevant jurisdiction before engaging in active marketing of Company Products/Activities in those jurisdictions unless the customers from those jurisdictions reach out to the Company without any solicitation form the Company. The Board shall take a decision on these situations on a case to case basis.</w:t>
      </w:r>
    </w:p>
    <w:p w14:paraId="7083E1EA"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respect and preserve the confidentiality of their clients and investors in their funds.</w:t>
      </w:r>
    </w:p>
    <w:p w14:paraId="0E7EC00D"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not use information provided by clients which has not been made public for their own or others benefit, as this may amount to insider dealing.</w:t>
      </w:r>
    </w:p>
    <w:p w14:paraId="2F9A77E2" w14:textId="77777777" w:rsidR="001978A0" w:rsidRPr="001978A0" w:rsidRDefault="001978A0" w:rsidP="00632804">
      <w:pPr>
        <w:pStyle w:val="ListParagraph"/>
        <w:numPr>
          <w:ilvl w:val="0"/>
          <w:numId w:val="66"/>
        </w:numPr>
        <w:spacing w:after="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ensure that the overriding principle in carrying out its activities is the benefit and interest of investors.</w:t>
      </w:r>
    </w:p>
    <w:p w14:paraId="53F5E5AD" w14:textId="77777777" w:rsidR="001978A0" w:rsidRPr="001978A0" w:rsidRDefault="001978A0" w:rsidP="00632804">
      <w:pPr>
        <w:pStyle w:val="ListParagraph"/>
        <w:numPr>
          <w:ilvl w:val="0"/>
          <w:numId w:val="66"/>
        </w:numPr>
        <w:spacing w:after="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not issue any misleading advertisements or intrude upon the privacy of the public through door-to-door canvassing, either directly or through third party brokers, or other similar methods or through illegal and unethical methods. The Company shall maintain and advertising policy for annual review by the Board.</w:t>
      </w:r>
    </w:p>
    <w:p w14:paraId="1B79101E"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lastRenderedPageBreak/>
        <w:t>The Company and all its group entities shall provide investors with all requisite documentation promptly in accordance with their stated intentions. The Company’s website includes all the legal documents, reference to FAQs on the Company for ease of client’s access.</w:t>
      </w:r>
    </w:p>
    <w:p w14:paraId="0E6C0274"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 xml:space="preserve">The Company and all its group entities shall abide by all policies and statements of intention stated in their offering documentation and shall ensure that investors and potential investors are given adequate warning of any proposed changes of intention or policy. </w:t>
      </w:r>
    </w:p>
    <w:p w14:paraId="60A6CE6A"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Company and all its group entities shall not engage in any professional conduct involving dishonesty, fraud, deceit or misrepresentation or commit any act that reflects adversely on its honesty, trustworthiness or professional competence.</w:t>
      </w:r>
    </w:p>
    <w:p w14:paraId="7A49B423"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The Code of Ethics, described herein, will be binding on the directors, the dealers, all officers, advisers, managers, representatives and employees of the Company and all its group entities.</w:t>
      </w:r>
    </w:p>
    <w:p w14:paraId="789097AD" w14:textId="77777777" w:rsidR="001978A0" w:rsidRPr="001978A0"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Professional misconduct in the nature of misrepresentation and fraudulent, dishonest or misleading conduct by any director, dealer, officer, adviser, manager, representative or employee of the Company and all its group entities will result in disciplinary action and prosecution where applicable.</w:t>
      </w:r>
    </w:p>
    <w:p w14:paraId="5E17B684" w14:textId="77777777" w:rsidR="001978A0" w:rsidRPr="002D6D43" w:rsidRDefault="001978A0" w:rsidP="00632804">
      <w:pPr>
        <w:pStyle w:val="ListParagraph"/>
        <w:numPr>
          <w:ilvl w:val="0"/>
          <w:numId w:val="66"/>
        </w:numPr>
        <w:spacing w:after="240" w:line="240" w:lineRule="auto"/>
        <w:jc w:val="both"/>
        <w:rPr>
          <w:rFonts w:asciiTheme="minorHAnsi" w:hAnsiTheme="minorHAnsi" w:cstheme="minorHAnsi"/>
          <w:color w:val="000000" w:themeColor="text1"/>
        </w:rPr>
      </w:pPr>
      <w:r w:rsidRPr="001978A0">
        <w:rPr>
          <w:rFonts w:asciiTheme="minorHAnsi" w:hAnsiTheme="minorHAnsi" w:cstheme="minorHAnsi"/>
          <w:color w:val="000000" w:themeColor="text1"/>
        </w:rPr>
        <w:t>Failure to comply with the Company’s Code of Ethics may result in disciplinary action, up to and including termination of agreement/employment. Such action shall be determined by the Board Members. Should a Director be involved in the breach, then the latter will not be allowed t</w:t>
      </w:r>
      <w:r>
        <w:rPr>
          <w:rFonts w:asciiTheme="minorHAnsi" w:hAnsiTheme="minorHAnsi" w:cstheme="minorHAnsi"/>
          <w:color w:val="000000" w:themeColor="text1"/>
        </w:rPr>
        <w:t>o vote in the matter under discussion.</w:t>
      </w:r>
    </w:p>
    <w:p w14:paraId="5619E41E" w14:textId="42E8E2BA" w:rsidR="00AB40AF" w:rsidRPr="00512204" w:rsidRDefault="00AB40AF" w:rsidP="00BE2F8B">
      <w:pPr>
        <w:pStyle w:val="Heading10"/>
        <w:numPr>
          <w:ilvl w:val="0"/>
          <w:numId w:val="39"/>
        </w:numPr>
        <w:spacing w:after="240"/>
        <w:ind w:left="0"/>
        <w:rPr>
          <w:rFonts w:asciiTheme="minorHAnsi" w:hAnsiTheme="minorHAnsi" w:cstheme="minorHAnsi"/>
          <w:sz w:val="22"/>
          <w:szCs w:val="22"/>
        </w:rPr>
      </w:pPr>
      <w:bookmarkStart w:id="49" w:name="_Toc180142623"/>
      <w:r w:rsidRPr="00512204">
        <w:rPr>
          <w:rFonts w:asciiTheme="minorHAnsi" w:hAnsiTheme="minorHAnsi" w:cstheme="minorHAnsi"/>
          <w:sz w:val="22"/>
          <w:szCs w:val="22"/>
        </w:rPr>
        <w:t>Prohibited Purchases and Sales</w:t>
      </w:r>
      <w:bookmarkEnd w:id="42"/>
      <w:bookmarkEnd w:id="43"/>
      <w:bookmarkEnd w:id="44"/>
      <w:bookmarkEnd w:id="45"/>
      <w:bookmarkEnd w:id="46"/>
      <w:bookmarkEnd w:id="47"/>
      <w:bookmarkEnd w:id="48"/>
      <w:bookmarkEnd w:id="49"/>
    </w:p>
    <w:p w14:paraId="5AF9B49E" w14:textId="77777777" w:rsidR="00AB40AF" w:rsidRPr="00512204" w:rsidRDefault="00AB40AF" w:rsidP="00BE2F8B">
      <w:pPr>
        <w:pStyle w:val="Heading1"/>
        <w:numPr>
          <w:ilvl w:val="0"/>
          <w:numId w:val="43"/>
        </w:numPr>
        <w:spacing w:after="240"/>
        <w:ind w:left="0"/>
        <w:jc w:val="both"/>
        <w:rPr>
          <w:rFonts w:cstheme="minorHAnsi"/>
          <w:sz w:val="22"/>
          <w:szCs w:val="22"/>
        </w:rPr>
      </w:pPr>
      <w:bookmarkStart w:id="50" w:name="_Toc227044674"/>
      <w:bookmarkStart w:id="51" w:name="_Toc233008050"/>
      <w:bookmarkStart w:id="52" w:name="_Toc273299604"/>
      <w:bookmarkStart w:id="53" w:name="_Toc335898547"/>
      <w:bookmarkStart w:id="54" w:name="_Toc335898834"/>
      <w:bookmarkStart w:id="55" w:name="_Toc335906718"/>
      <w:bookmarkStart w:id="56" w:name="_Toc46757297"/>
      <w:bookmarkStart w:id="57" w:name="_Toc180142624"/>
      <w:r w:rsidRPr="00512204">
        <w:rPr>
          <w:rFonts w:cstheme="minorHAnsi"/>
          <w:sz w:val="22"/>
          <w:szCs w:val="22"/>
        </w:rPr>
        <w:t>Insider Trading</w:t>
      </w:r>
      <w:bookmarkEnd w:id="50"/>
      <w:bookmarkEnd w:id="51"/>
      <w:bookmarkEnd w:id="52"/>
      <w:bookmarkEnd w:id="53"/>
      <w:bookmarkEnd w:id="54"/>
      <w:bookmarkEnd w:id="55"/>
      <w:bookmarkEnd w:id="56"/>
      <w:bookmarkEnd w:id="57"/>
    </w:p>
    <w:bookmarkStart w:id="58" w:name="_Toc227044677"/>
    <w:bookmarkStart w:id="59" w:name="_Toc233008054"/>
    <w:bookmarkStart w:id="60" w:name="_Toc273299608"/>
    <w:bookmarkStart w:id="61" w:name="_Toc335898561"/>
    <w:bookmarkStart w:id="62" w:name="_Toc335898848"/>
    <w:bookmarkStart w:id="63" w:name="_Toc335906728"/>
    <w:bookmarkStart w:id="64" w:name="_Toc46757305"/>
    <w:bookmarkStart w:id="65" w:name="_Hlk86245856"/>
    <w:p w14:paraId="2F5FBBDA" w14:textId="77777777" w:rsidR="00E156B1" w:rsidRPr="00E156B1" w:rsidRDefault="00E156B1" w:rsidP="00632804">
      <w:pPr>
        <w:spacing w:after="240"/>
        <w:jc w:val="both"/>
        <w:rPr>
          <w:rFonts w:cstheme="minorHAnsi"/>
        </w:rPr>
      </w:pPr>
      <w:r w:rsidRPr="00E156B1">
        <w:rPr>
          <w:rFonts w:cstheme="minorHAnsi"/>
        </w:rPr>
        <w:fldChar w:fldCharType="begin" w:fldLock="1"/>
      </w:r>
      <w:r w:rsidRPr="00E156B1">
        <w:rPr>
          <w:rFonts w:cstheme="minorHAnsi"/>
        </w:rPr>
        <w:instrText xml:space="preserve"> IF BKSECSTATE = SEC "In accordance with SEC Section 204A,"   \* MERGEFORMAT </w:instrText>
      </w:r>
      <w:r w:rsidRPr="00E156B1">
        <w:rPr>
          <w:rFonts w:cstheme="minorHAnsi"/>
        </w:rPr>
        <w:fldChar w:fldCharType="end"/>
      </w:r>
      <w:r w:rsidRPr="00E156B1">
        <w:rPr>
          <w:rFonts w:cstheme="minorHAnsi"/>
        </w:rPr>
        <w:t>Illegal insider trading refers generally to buying or selling a security, in breach of a fiduciary duty or other relationship of trust and confidence, while in possession of material, non-public information about the security.  Information is material if ‘there is a substantial likelihood that a reasonable shareholder would consider it important, in making an investment decision.  Information is non-public if it has not been disseminated in a manner making it available to investors generally.</w:t>
      </w:r>
    </w:p>
    <w:p w14:paraId="06B6741D" w14:textId="77777777" w:rsidR="00E156B1" w:rsidRPr="00E156B1" w:rsidRDefault="00E156B1" w:rsidP="00632804">
      <w:pPr>
        <w:spacing w:after="240"/>
        <w:jc w:val="both"/>
        <w:rPr>
          <w:rFonts w:cstheme="minorHAnsi"/>
        </w:rPr>
      </w:pPr>
      <w:r w:rsidRPr="00E156B1">
        <w:rPr>
          <w:rFonts w:cstheme="minorHAnsi"/>
        </w:rPr>
        <w:t>The Company strictly prohibits trading personally or on the behalf of others, directly or indirectly, based on the use of material, non-public or confidential information. The Company additionally prohibits the communicating of material non-public information to others in violation of the law. Employees/Officers who are aware of the misuse of material non-public information should report such to the data protection officer.  This policy applies to all of the Company’s directors, employees, officers and associated persons without exception.</w:t>
      </w:r>
    </w:p>
    <w:p w14:paraId="20912ED0" w14:textId="13405B3A" w:rsidR="00E156B1" w:rsidRPr="00E156B1" w:rsidRDefault="00E156B1" w:rsidP="00632804">
      <w:pPr>
        <w:spacing w:after="240"/>
        <w:jc w:val="both"/>
        <w:rPr>
          <w:rFonts w:cstheme="minorHAnsi"/>
        </w:rPr>
      </w:pPr>
      <w:r w:rsidRPr="00E156B1">
        <w:rPr>
          <w:rFonts w:cstheme="minorHAnsi"/>
        </w:rPr>
        <w:t xml:space="preserve">The Board shall collect and maintain a list of each access person’s personal securities owned. The CO shall review the summaries for inappropriate transactions and report them to Board. Access persons report their personal securities’ transactions on at least a quarterly basis and annually thereafter. </w:t>
      </w:r>
    </w:p>
    <w:p w14:paraId="09EDE700" w14:textId="24BEA383" w:rsidR="00AB40AF" w:rsidRPr="00512204" w:rsidRDefault="00AB40AF" w:rsidP="00BE2F8B">
      <w:pPr>
        <w:pStyle w:val="Heading10"/>
        <w:numPr>
          <w:ilvl w:val="0"/>
          <w:numId w:val="39"/>
        </w:numPr>
        <w:spacing w:after="240"/>
        <w:ind w:left="0"/>
        <w:rPr>
          <w:rFonts w:asciiTheme="minorHAnsi" w:hAnsiTheme="minorHAnsi" w:cstheme="minorHAnsi"/>
          <w:sz w:val="22"/>
          <w:szCs w:val="22"/>
        </w:rPr>
      </w:pPr>
      <w:bookmarkStart w:id="66" w:name="_Toc180142625"/>
      <w:r w:rsidRPr="00512204">
        <w:rPr>
          <w:rFonts w:asciiTheme="minorHAnsi" w:hAnsiTheme="minorHAnsi" w:cstheme="minorHAnsi"/>
          <w:sz w:val="22"/>
          <w:szCs w:val="22"/>
        </w:rPr>
        <w:t>Prohibited Activities</w:t>
      </w:r>
      <w:bookmarkEnd w:id="58"/>
      <w:bookmarkEnd w:id="59"/>
      <w:bookmarkEnd w:id="60"/>
      <w:bookmarkEnd w:id="61"/>
      <w:bookmarkEnd w:id="62"/>
      <w:bookmarkEnd w:id="63"/>
      <w:bookmarkEnd w:id="64"/>
      <w:bookmarkEnd w:id="66"/>
    </w:p>
    <w:p w14:paraId="18788D72" w14:textId="423640F8" w:rsidR="00AB40AF" w:rsidRPr="00512204" w:rsidRDefault="00AB40AF" w:rsidP="00BE2F8B">
      <w:pPr>
        <w:pStyle w:val="Heading1"/>
        <w:numPr>
          <w:ilvl w:val="0"/>
          <w:numId w:val="44"/>
        </w:numPr>
        <w:spacing w:after="240"/>
        <w:ind w:left="0"/>
        <w:jc w:val="both"/>
        <w:rPr>
          <w:rFonts w:cstheme="minorHAnsi"/>
          <w:sz w:val="22"/>
          <w:szCs w:val="22"/>
        </w:rPr>
      </w:pPr>
      <w:bookmarkStart w:id="67" w:name="_Toc335898562"/>
      <w:bookmarkStart w:id="68" w:name="_Toc335898849"/>
      <w:bookmarkStart w:id="69" w:name="_Toc335906729"/>
      <w:bookmarkStart w:id="70" w:name="_Toc46757306"/>
      <w:bookmarkStart w:id="71" w:name="_Toc180142626"/>
      <w:r w:rsidRPr="00512204">
        <w:rPr>
          <w:rFonts w:cstheme="minorHAnsi"/>
          <w:sz w:val="22"/>
          <w:szCs w:val="22"/>
        </w:rPr>
        <w:t>Conflicts of Interest</w:t>
      </w:r>
      <w:bookmarkEnd w:id="67"/>
      <w:bookmarkEnd w:id="68"/>
      <w:bookmarkEnd w:id="69"/>
      <w:bookmarkEnd w:id="70"/>
      <w:r w:rsidR="0091477A" w:rsidRPr="00512204">
        <w:rPr>
          <w:rFonts w:cstheme="minorHAnsi"/>
          <w:sz w:val="22"/>
          <w:szCs w:val="22"/>
        </w:rPr>
        <w:t xml:space="preserve"> Policy</w:t>
      </w:r>
      <w:bookmarkEnd w:id="71"/>
    </w:p>
    <w:p w14:paraId="3FFABE9C" w14:textId="04AE05A9" w:rsidR="00602D90" w:rsidRPr="00512204" w:rsidRDefault="00602D90" w:rsidP="00632804">
      <w:pPr>
        <w:spacing w:after="240"/>
        <w:jc w:val="both"/>
        <w:rPr>
          <w:rFonts w:cstheme="minorHAnsi"/>
        </w:rPr>
      </w:pPr>
      <w:r w:rsidRPr="00512204">
        <w:rPr>
          <w:rFonts w:cstheme="minorHAnsi"/>
        </w:rPr>
        <w:t xml:space="preserve">The Company </w:t>
      </w:r>
      <w:r w:rsidR="00AB40AF" w:rsidRPr="00512204">
        <w:rPr>
          <w:rFonts w:cstheme="minorHAnsi"/>
        </w:rPr>
        <w:t>has an affirmative duty of care, loyalty, honesty, and good faith to act in the best interest of its clients. All supervised persons</w:t>
      </w:r>
      <w:r w:rsidRPr="00512204">
        <w:rPr>
          <w:rStyle w:val="FootnoteReference"/>
          <w:rFonts w:cstheme="minorHAnsi"/>
        </w:rPr>
        <w:footnoteReference w:id="1"/>
      </w:r>
      <w:r w:rsidR="00AB40AF" w:rsidRPr="00512204">
        <w:rPr>
          <w:rFonts w:cstheme="minorHAnsi"/>
        </w:rPr>
        <w:t xml:space="preserve"> must refrain from engaging in any activity or having a personal interest that presents a “conflict of interest.” </w:t>
      </w:r>
    </w:p>
    <w:p w14:paraId="63D70808" w14:textId="059EA78D" w:rsidR="00AB40AF" w:rsidRPr="00512204" w:rsidRDefault="00AB40AF" w:rsidP="00632804">
      <w:pPr>
        <w:spacing w:after="240"/>
        <w:jc w:val="both"/>
        <w:rPr>
          <w:rFonts w:cstheme="minorHAnsi"/>
        </w:rPr>
      </w:pPr>
      <w:r w:rsidRPr="00512204">
        <w:rPr>
          <w:rFonts w:cstheme="minorHAnsi"/>
        </w:rPr>
        <w:lastRenderedPageBreak/>
        <w:t xml:space="preserve">A conflict of interest may arise if </w:t>
      </w:r>
      <w:r w:rsidR="00602D90" w:rsidRPr="00512204">
        <w:rPr>
          <w:rFonts w:cstheme="minorHAnsi"/>
        </w:rPr>
        <w:t xml:space="preserve">the supervised person’s </w:t>
      </w:r>
      <w:r w:rsidRPr="00512204">
        <w:rPr>
          <w:rFonts w:cstheme="minorHAnsi"/>
        </w:rPr>
        <w:t xml:space="preserve">personal interest interferes, or appears to interfere, with the interests of </w:t>
      </w:r>
      <w:r w:rsidR="00E62B36" w:rsidRPr="00512204">
        <w:rPr>
          <w:rFonts w:cstheme="minorHAnsi"/>
        </w:rPr>
        <w:t xml:space="preserve">the Company </w:t>
      </w:r>
      <w:r w:rsidRPr="00512204">
        <w:rPr>
          <w:rFonts w:cstheme="minorHAnsi"/>
        </w:rPr>
        <w:t xml:space="preserve">or its clients.  A conflict of interest can arise whenever </w:t>
      </w:r>
      <w:r w:rsidR="00E62B36" w:rsidRPr="00512204">
        <w:rPr>
          <w:rFonts w:cstheme="minorHAnsi"/>
        </w:rPr>
        <w:t xml:space="preserve">a supervised person takes </w:t>
      </w:r>
      <w:r w:rsidRPr="00512204">
        <w:rPr>
          <w:rFonts w:cstheme="minorHAnsi"/>
        </w:rPr>
        <w:t xml:space="preserve">action or have an interest that makes it difficult for </w:t>
      </w:r>
      <w:r w:rsidR="00E62B36" w:rsidRPr="00512204">
        <w:rPr>
          <w:rFonts w:cstheme="minorHAnsi"/>
        </w:rPr>
        <w:t xml:space="preserve">him/her </w:t>
      </w:r>
      <w:r w:rsidRPr="00512204">
        <w:rPr>
          <w:rFonts w:cstheme="minorHAnsi"/>
        </w:rPr>
        <w:t xml:space="preserve">to perform </w:t>
      </w:r>
      <w:r w:rsidR="00E62B36" w:rsidRPr="00512204">
        <w:rPr>
          <w:rFonts w:cstheme="minorHAnsi"/>
        </w:rPr>
        <w:t xml:space="preserve">his/her </w:t>
      </w:r>
      <w:r w:rsidRPr="00512204">
        <w:rPr>
          <w:rFonts w:cstheme="minorHAnsi"/>
        </w:rPr>
        <w:t xml:space="preserve">duties and responsibilities for </w:t>
      </w:r>
      <w:r w:rsidR="00E62B36" w:rsidRPr="00512204">
        <w:rPr>
          <w:rFonts w:cstheme="minorHAnsi"/>
        </w:rPr>
        <w:t xml:space="preserve">the Company </w:t>
      </w:r>
      <w:r w:rsidRPr="00512204">
        <w:rPr>
          <w:rFonts w:cstheme="minorHAnsi"/>
        </w:rPr>
        <w:t>honestly, objectively and effectively.</w:t>
      </w:r>
    </w:p>
    <w:p w14:paraId="25B447ED" w14:textId="28420030" w:rsidR="00AB40AF" w:rsidRPr="00512204" w:rsidRDefault="00AB40AF" w:rsidP="00632804">
      <w:pPr>
        <w:spacing w:after="240"/>
        <w:jc w:val="both"/>
        <w:rPr>
          <w:rFonts w:cstheme="minorHAnsi"/>
        </w:rPr>
      </w:pPr>
      <w:r w:rsidRPr="00512204">
        <w:rPr>
          <w:rFonts w:cstheme="minorHAnsi"/>
        </w:rPr>
        <w:t>While it is impossible to describe all of the possible circumstances under which a conflict of interest may arise, listed below are situations that most likely could result in a conflict of interest and that are prohibited under th</w:t>
      </w:r>
      <w:r w:rsidR="004B6A25" w:rsidRPr="00512204">
        <w:rPr>
          <w:rFonts w:cstheme="minorHAnsi"/>
        </w:rPr>
        <w:t>e Company’s</w:t>
      </w:r>
      <w:r w:rsidRPr="00512204">
        <w:rPr>
          <w:rFonts w:cstheme="minorHAnsi"/>
        </w:rPr>
        <w:t xml:space="preserve"> </w:t>
      </w:r>
      <w:r w:rsidR="005F1069" w:rsidRPr="00512204">
        <w:rPr>
          <w:rFonts w:cstheme="minorHAnsi"/>
        </w:rPr>
        <w:t>policies</w:t>
      </w:r>
      <w:r w:rsidRPr="00512204">
        <w:rPr>
          <w:rFonts w:cstheme="minorHAnsi"/>
        </w:rPr>
        <w:t>:</w:t>
      </w:r>
    </w:p>
    <w:p w14:paraId="52A49218" w14:textId="77777777" w:rsidR="00AB40AF" w:rsidRPr="00512204" w:rsidRDefault="00AB40AF" w:rsidP="00632804">
      <w:pPr>
        <w:pStyle w:val="ListParagraph"/>
        <w:numPr>
          <w:ilvl w:val="0"/>
          <w:numId w:val="17"/>
        </w:numPr>
        <w:spacing w:after="240" w:line="240" w:lineRule="auto"/>
        <w:ind w:left="0"/>
        <w:jc w:val="both"/>
        <w:rPr>
          <w:rFonts w:asciiTheme="minorHAnsi" w:hAnsiTheme="minorHAnsi" w:cstheme="minorHAnsi"/>
        </w:rPr>
      </w:pPr>
      <w:r w:rsidRPr="00512204">
        <w:rPr>
          <w:rFonts w:asciiTheme="minorHAnsi" w:hAnsiTheme="minorHAnsi" w:cstheme="minorHAnsi"/>
        </w:rPr>
        <w:t>Access persons may not favor the interest of one client over another client (e.g., larger accounts over smaller accounts, accounts compensated by performance fees over accounts not so compensated, accounts in which employees have made material personal investments, accounts of close friends or relatives of supervised persons). This kind of favoritism would constitute a breach of fiduciary duty; and</w:t>
      </w:r>
    </w:p>
    <w:p w14:paraId="2B30CBD5" w14:textId="63AD5A48" w:rsidR="004B6A25" w:rsidRPr="00512204" w:rsidRDefault="00AB40AF" w:rsidP="00632804">
      <w:pPr>
        <w:pStyle w:val="ListParagraph"/>
        <w:numPr>
          <w:ilvl w:val="0"/>
          <w:numId w:val="17"/>
        </w:numPr>
        <w:spacing w:after="240" w:line="240" w:lineRule="auto"/>
        <w:ind w:left="0"/>
        <w:jc w:val="both"/>
        <w:rPr>
          <w:rFonts w:asciiTheme="minorHAnsi" w:hAnsiTheme="minorHAnsi" w:cstheme="minorHAnsi"/>
        </w:rPr>
      </w:pPr>
      <w:r w:rsidRPr="00512204">
        <w:rPr>
          <w:rFonts w:asciiTheme="minorHAnsi" w:hAnsiTheme="minorHAnsi" w:cstheme="minorHAnsi"/>
        </w:rPr>
        <w:t xml:space="preserve">Access persons are prohibited from using knowledge about pending or currently considered securities transactions for clients to profit personally, directly or indirectly, as a result of such transactions, including by purchasing or selling such securities. </w:t>
      </w:r>
    </w:p>
    <w:p w14:paraId="74A3A5F7" w14:textId="77777777" w:rsidR="004F5184" w:rsidRPr="002D6D43" w:rsidRDefault="004F5184" w:rsidP="00632804">
      <w:pPr>
        <w:pStyle w:val="ListParagraph"/>
        <w:numPr>
          <w:ilvl w:val="0"/>
          <w:numId w:val="17"/>
        </w:numPr>
        <w:spacing w:after="240" w:line="240" w:lineRule="auto"/>
        <w:ind w:left="0"/>
        <w:jc w:val="both"/>
        <w:rPr>
          <w:rFonts w:asciiTheme="minorHAnsi" w:hAnsiTheme="minorHAnsi" w:cstheme="minorHAnsi"/>
        </w:rPr>
      </w:pPr>
      <w:r w:rsidRPr="002D6D43">
        <w:rPr>
          <w:rFonts w:asciiTheme="minorHAnsi" w:hAnsiTheme="minorHAnsi" w:cstheme="minorHAnsi"/>
        </w:rPr>
        <w:t>Access persons are prohibited from recommending, implementing or considering any securities transaction for a client without having disclosed any material beneficial ownership, business or personal relationship, or other material interest in the issuer or its affiliates, to the</w:t>
      </w:r>
      <w:r>
        <w:rPr>
          <w:rFonts w:asciiTheme="minorHAnsi" w:hAnsiTheme="minorHAnsi" w:cstheme="minorHAnsi"/>
        </w:rPr>
        <w:t xml:space="preserve"> Board</w:t>
      </w:r>
      <w:r w:rsidRPr="002D6D43">
        <w:rPr>
          <w:rFonts w:asciiTheme="minorHAnsi" w:hAnsiTheme="minorHAnsi" w:cstheme="minorHAnsi"/>
        </w:rPr>
        <w:t xml:space="preserve">. If the </w:t>
      </w:r>
      <w:r>
        <w:rPr>
          <w:rFonts w:asciiTheme="minorHAnsi" w:hAnsiTheme="minorHAnsi" w:cstheme="minorHAnsi"/>
        </w:rPr>
        <w:t>Board</w:t>
      </w:r>
      <w:r w:rsidRPr="002D6D43">
        <w:rPr>
          <w:rFonts w:asciiTheme="minorHAnsi" w:hAnsiTheme="minorHAnsi" w:cstheme="minorHAnsi"/>
        </w:rPr>
        <w:t xml:space="preserve"> deems the disclosed interest to present a material conflict, the investment personnel may not participate in any decision-making process regarding the securities of that issuer.</w:t>
      </w:r>
    </w:p>
    <w:p w14:paraId="59318B56" w14:textId="77777777" w:rsidR="0010195F" w:rsidRPr="002D6D43" w:rsidRDefault="0010195F" w:rsidP="00632804">
      <w:pPr>
        <w:spacing w:after="240"/>
        <w:jc w:val="both"/>
        <w:rPr>
          <w:rFonts w:cstheme="minorHAnsi"/>
        </w:rPr>
      </w:pPr>
      <w:r w:rsidRPr="002D6D43">
        <w:rPr>
          <w:rFonts w:cstheme="minorHAnsi"/>
        </w:rPr>
        <w:t>Pursuant to paragraph 3.4.1 of the Anti-Money Laundering and Countering the Financing of Terrorism Handbook issued by the FSC in January 2020 (the “</w:t>
      </w:r>
      <w:r w:rsidRPr="002D6D43">
        <w:rPr>
          <w:rFonts w:cstheme="minorHAnsi"/>
          <w:b/>
        </w:rPr>
        <w:t>FSC</w:t>
      </w:r>
      <w:r w:rsidRPr="002D6D43">
        <w:rPr>
          <w:rFonts w:cstheme="minorHAnsi"/>
        </w:rPr>
        <w:t xml:space="preserve"> </w:t>
      </w:r>
      <w:r w:rsidRPr="002D6D43">
        <w:rPr>
          <w:rFonts w:cstheme="minorHAnsi"/>
          <w:b/>
        </w:rPr>
        <w:t>Handbook</w:t>
      </w:r>
      <w:r w:rsidRPr="002D6D43">
        <w:rPr>
          <w:rFonts w:cstheme="minorHAnsi"/>
        </w:rPr>
        <w:t xml:space="preserve">”), the circumstances of the Company may be such that, due to the small number of employees, the CO holds functions in addition to </w:t>
      </w:r>
      <w:r>
        <w:rPr>
          <w:rFonts w:cstheme="minorHAnsi"/>
        </w:rPr>
        <w:t>his/her</w:t>
      </w:r>
      <w:r w:rsidRPr="002D6D43">
        <w:rPr>
          <w:rFonts w:cstheme="minorHAnsi"/>
        </w:rPr>
        <w:t xml:space="preserve"> functions of the CO as prescribed under Mauritius laws and regulations, or is responsible for other aspects of the Company’s operations. Where this is the case, the Company must ensure that any conflicts of interest between the responsibilities of the CO</w:t>
      </w:r>
      <w:r>
        <w:rPr>
          <w:rFonts w:cstheme="minorHAnsi"/>
        </w:rPr>
        <w:t>’s</w:t>
      </w:r>
      <w:r w:rsidRPr="002D6D43">
        <w:rPr>
          <w:rFonts w:cstheme="minorHAnsi"/>
        </w:rPr>
        <w:t xml:space="preserve"> role and those of any other functions are identified, documented and appropriately managed. The CO however should be independent of the core operating activities of the Company and should not be engaged in soliciting business.</w:t>
      </w:r>
      <w:r>
        <w:rPr>
          <w:rFonts w:cstheme="minorHAnsi"/>
        </w:rPr>
        <w:t xml:space="preserve"> Such details shall be disclosed in the Interest Register of the Company.</w:t>
      </w:r>
    </w:p>
    <w:p w14:paraId="5CBB5674" w14:textId="77777777" w:rsidR="0010195F" w:rsidRPr="002D6D43" w:rsidRDefault="0010195F" w:rsidP="00632804">
      <w:pPr>
        <w:pStyle w:val="Default"/>
        <w:spacing w:after="240"/>
        <w:jc w:val="both"/>
        <w:rPr>
          <w:rFonts w:asciiTheme="minorHAnsi" w:hAnsiTheme="minorHAnsi" w:cstheme="minorHAnsi"/>
          <w:sz w:val="22"/>
          <w:szCs w:val="22"/>
        </w:rPr>
      </w:pPr>
      <w:r w:rsidRPr="002D6D43">
        <w:rPr>
          <w:rFonts w:asciiTheme="minorHAnsi" w:hAnsiTheme="minorHAnsi" w:cstheme="minorHAnsi"/>
          <w:sz w:val="22"/>
          <w:szCs w:val="22"/>
        </w:rPr>
        <w:t xml:space="preserve">The Company and </w:t>
      </w:r>
      <w:r>
        <w:rPr>
          <w:rFonts w:asciiTheme="minorHAnsi" w:hAnsiTheme="minorHAnsi" w:cstheme="minorHAnsi"/>
          <w:sz w:val="22"/>
          <w:szCs w:val="22"/>
        </w:rPr>
        <w:t xml:space="preserve">all </w:t>
      </w:r>
      <w:r w:rsidRPr="002D6D43">
        <w:rPr>
          <w:rFonts w:asciiTheme="minorHAnsi" w:hAnsiTheme="minorHAnsi" w:cstheme="minorHAnsi"/>
          <w:sz w:val="22"/>
          <w:szCs w:val="22"/>
        </w:rPr>
        <w:t xml:space="preserve">its </w:t>
      </w:r>
      <w:r>
        <w:rPr>
          <w:rFonts w:asciiTheme="minorHAnsi" w:hAnsiTheme="minorHAnsi" w:cstheme="minorHAnsi"/>
          <w:sz w:val="22"/>
          <w:szCs w:val="22"/>
        </w:rPr>
        <w:t xml:space="preserve">directors, dealers, </w:t>
      </w:r>
      <w:r w:rsidRPr="002D6D43">
        <w:rPr>
          <w:rFonts w:asciiTheme="minorHAnsi" w:hAnsiTheme="minorHAnsi" w:cstheme="minorHAnsi"/>
          <w:sz w:val="22"/>
          <w:szCs w:val="22"/>
        </w:rPr>
        <w:t xml:space="preserve">officers will act in the best interest of clients. </w:t>
      </w:r>
    </w:p>
    <w:p w14:paraId="19F095C8" w14:textId="77777777" w:rsidR="0010195F" w:rsidRPr="002D6D43" w:rsidRDefault="0010195F" w:rsidP="00632804">
      <w:pPr>
        <w:pStyle w:val="Default"/>
        <w:numPr>
          <w:ilvl w:val="0"/>
          <w:numId w:val="23"/>
        </w:numPr>
        <w:spacing w:after="240"/>
        <w:ind w:left="0"/>
        <w:jc w:val="both"/>
        <w:rPr>
          <w:rFonts w:asciiTheme="minorHAnsi" w:hAnsiTheme="minorHAnsi" w:cstheme="minorHAnsi"/>
          <w:sz w:val="22"/>
          <w:szCs w:val="22"/>
        </w:rPr>
      </w:pPr>
      <w:r w:rsidRPr="002D6D43">
        <w:rPr>
          <w:rFonts w:asciiTheme="minorHAnsi" w:hAnsiTheme="minorHAnsi" w:cstheme="minorHAnsi"/>
          <w:sz w:val="22"/>
          <w:szCs w:val="22"/>
        </w:rPr>
        <w:t>An interests register will be kept by the Company</w:t>
      </w:r>
      <w:r>
        <w:rPr>
          <w:rFonts w:asciiTheme="minorHAnsi" w:hAnsiTheme="minorHAnsi" w:cstheme="minorHAnsi"/>
          <w:sz w:val="22"/>
          <w:szCs w:val="22"/>
        </w:rPr>
        <w:t xml:space="preserve"> and updated regularly</w:t>
      </w:r>
      <w:r w:rsidRPr="002D6D43">
        <w:rPr>
          <w:rFonts w:asciiTheme="minorHAnsi" w:hAnsiTheme="minorHAnsi" w:cstheme="minorHAnsi"/>
          <w:sz w:val="22"/>
          <w:szCs w:val="22"/>
        </w:rPr>
        <w:t xml:space="preserve">. </w:t>
      </w:r>
    </w:p>
    <w:p w14:paraId="3DAED3E0" w14:textId="77777777" w:rsidR="0010195F" w:rsidRPr="002D6D43" w:rsidRDefault="0010195F" w:rsidP="00632804">
      <w:pPr>
        <w:pStyle w:val="Default"/>
        <w:numPr>
          <w:ilvl w:val="0"/>
          <w:numId w:val="23"/>
        </w:numPr>
        <w:spacing w:after="240"/>
        <w:ind w:left="0"/>
        <w:jc w:val="both"/>
        <w:rPr>
          <w:rFonts w:asciiTheme="minorHAnsi" w:hAnsiTheme="minorHAnsi" w:cstheme="minorHAnsi"/>
          <w:sz w:val="22"/>
          <w:szCs w:val="22"/>
        </w:rPr>
      </w:pPr>
      <w:r w:rsidRPr="002D6D43">
        <w:rPr>
          <w:rFonts w:asciiTheme="minorHAnsi" w:hAnsiTheme="minorHAnsi" w:cstheme="minorHAnsi"/>
          <w:sz w:val="22"/>
          <w:szCs w:val="22"/>
        </w:rPr>
        <w:t xml:space="preserve">The personal interests of a director, or persons closely associated with the director, must not take precedence over those of the Company and participants. </w:t>
      </w:r>
    </w:p>
    <w:p w14:paraId="6D70D5E8" w14:textId="77777777" w:rsidR="00C758EF" w:rsidRPr="00512204" w:rsidRDefault="00C758EF" w:rsidP="00632804">
      <w:pPr>
        <w:pStyle w:val="Default"/>
        <w:numPr>
          <w:ilvl w:val="0"/>
          <w:numId w:val="23"/>
        </w:numPr>
        <w:spacing w:after="240"/>
        <w:ind w:left="0"/>
        <w:jc w:val="both"/>
        <w:rPr>
          <w:rFonts w:asciiTheme="minorHAnsi" w:hAnsiTheme="minorHAnsi" w:cstheme="minorHAnsi"/>
          <w:sz w:val="22"/>
          <w:szCs w:val="22"/>
        </w:rPr>
      </w:pPr>
      <w:r w:rsidRPr="00512204">
        <w:rPr>
          <w:rFonts w:asciiTheme="minorHAnsi" w:hAnsiTheme="minorHAnsi" w:cstheme="minorHAnsi"/>
          <w:sz w:val="22"/>
          <w:szCs w:val="22"/>
        </w:rPr>
        <w:t xml:space="preserve">A director should make his/her best effort to avoid conflicts of interest or situations where others might reasonably perceive there to be a conflict of interest. </w:t>
      </w:r>
    </w:p>
    <w:p w14:paraId="38053C3F" w14:textId="77777777" w:rsidR="00C758EF" w:rsidRPr="00512204" w:rsidRDefault="00C758EF" w:rsidP="00632804">
      <w:pPr>
        <w:pStyle w:val="Default"/>
        <w:numPr>
          <w:ilvl w:val="0"/>
          <w:numId w:val="23"/>
        </w:numPr>
        <w:spacing w:after="240"/>
        <w:ind w:left="0"/>
        <w:jc w:val="both"/>
        <w:rPr>
          <w:rFonts w:asciiTheme="minorHAnsi" w:hAnsiTheme="minorHAnsi" w:cstheme="minorHAnsi"/>
          <w:sz w:val="22"/>
          <w:szCs w:val="22"/>
        </w:rPr>
      </w:pPr>
      <w:r w:rsidRPr="00512204">
        <w:rPr>
          <w:rFonts w:asciiTheme="minorHAnsi" w:hAnsiTheme="minorHAnsi" w:cstheme="minorHAnsi"/>
          <w:sz w:val="22"/>
          <w:szCs w:val="22"/>
        </w:rPr>
        <w:t xml:space="preserve">Full and timely disclosure, in writing, of any conflict, or potential conflict relating to directors and management must be made known to the Board. </w:t>
      </w:r>
    </w:p>
    <w:p w14:paraId="5D32DFEC" w14:textId="6D8BFA81" w:rsidR="00C758EF" w:rsidRPr="00512204" w:rsidRDefault="00C758EF" w:rsidP="00632804">
      <w:pPr>
        <w:pStyle w:val="Default"/>
        <w:numPr>
          <w:ilvl w:val="0"/>
          <w:numId w:val="23"/>
        </w:numPr>
        <w:spacing w:after="240"/>
        <w:ind w:left="0"/>
        <w:jc w:val="both"/>
        <w:rPr>
          <w:rFonts w:asciiTheme="minorHAnsi" w:hAnsiTheme="minorHAnsi" w:cstheme="minorHAnsi"/>
          <w:sz w:val="22"/>
          <w:szCs w:val="22"/>
        </w:rPr>
      </w:pPr>
      <w:r w:rsidRPr="00512204">
        <w:rPr>
          <w:rFonts w:asciiTheme="minorHAnsi" w:hAnsiTheme="minorHAnsi" w:cstheme="minorHAnsi"/>
          <w:sz w:val="22"/>
          <w:szCs w:val="22"/>
        </w:rPr>
        <w:t xml:space="preserve">Where an actual or potential conflict does arise, on declaring their interest and ensuring that it is entered on the Register of interests of the </w:t>
      </w:r>
      <w:r w:rsidR="007A2533" w:rsidRPr="00512204">
        <w:rPr>
          <w:rFonts w:asciiTheme="minorHAnsi" w:hAnsiTheme="minorHAnsi" w:cstheme="minorHAnsi"/>
          <w:sz w:val="22"/>
          <w:szCs w:val="22"/>
        </w:rPr>
        <w:t>Company</w:t>
      </w:r>
      <w:r w:rsidRPr="00512204">
        <w:rPr>
          <w:rFonts w:asciiTheme="minorHAnsi" w:hAnsiTheme="minorHAnsi" w:cstheme="minorHAnsi"/>
          <w:sz w:val="22"/>
          <w:szCs w:val="22"/>
        </w:rPr>
        <w:t xml:space="preserve">, a director can participate in the debate and/or indicate their vote on the matter, although such vote would not be counted. The director must give careful consideration in such circumstances to the potential consequences it may have for the Board and the </w:t>
      </w:r>
      <w:r w:rsidR="007A2533" w:rsidRPr="00512204">
        <w:rPr>
          <w:rFonts w:asciiTheme="minorHAnsi" w:hAnsiTheme="minorHAnsi" w:cstheme="minorHAnsi"/>
          <w:sz w:val="22"/>
          <w:szCs w:val="22"/>
        </w:rPr>
        <w:t>Company</w:t>
      </w:r>
      <w:r w:rsidRPr="00512204">
        <w:rPr>
          <w:rFonts w:asciiTheme="minorHAnsi" w:hAnsiTheme="minorHAnsi" w:cstheme="minorHAnsi"/>
          <w:sz w:val="22"/>
          <w:szCs w:val="22"/>
        </w:rPr>
        <w:t xml:space="preserve">. </w:t>
      </w:r>
    </w:p>
    <w:p w14:paraId="45419313" w14:textId="2E160AE5" w:rsidR="00C758EF" w:rsidRPr="00512204" w:rsidRDefault="00C758EF" w:rsidP="00632804">
      <w:pPr>
        <w:pStyle w:val="Default"/>
        <w:numPr>
          <w:ilvl w:val="0"/>
          <w:numId w:val="23"/>
        </w:numPr>
        <w:spacing w:after="240"/>
        <w:ind w:left="0"/>
        <w:jc w:val="both"/>
        <w:rPr>
          <w:rFonts w:asciiTheme="minorHAnsi" w:hAnsiTheme="minorHAnsi" w:cstheme="minorHAnsi"/>
          <w:sz w:val="22"/>
          <w:szCs w:val="22"/>
        </w:rPr>
      </w:pPr>
      <w:r w:rsidRPr="00512204">
        <w:rPr>
          <w:rFonts w:asciiTheme="minorHAnsi" w:hAnsiTheme="minorHAnsi" w:cstheme="minorHAnsi"/>
          <w:sz w:val="22"/>
          <w:szCs w:val="22"/>
        </w:rPr>
        <w:lastRenderedPageBreak/>
        <w:t xml:space="preserve">Directors should recognise that their duty and responsibility as director is always to act in the interests of the </w:t>
      </w:r>
      <w:r w:rsidR="007A2533" w:rsidRPr="00512204">
        <w:rPr>
          <w:rFonts w:asciiTheme="minorHAnsi" w:hAnsiTheme="minorHAnsi" w:cstheme="minorHAnsi"/>
          <w:sz w:val="22"/>
          <w:szCs w:val="22"/>
        </w:rPr>
        <w:t>Company</w:t>
      </w:r>
      <w:r w:rsidRPr="00512204">
        <w:rPr>
          <w:rFonts w:asciiTheme="minorHAnsi" w:hAnsiTheme="minorHAnsi" w:cstheme="minorHAnsi"/>
          <w:sz w:val="22"/>
          <w:szCs w:val="22"/>
        </w:rPr>
        <w:t xml:space="preserve"> and not any other party. </w:t>
      </w:r>
    </w:p>
    <w:p w14:paraId="3E06E045" w14:textId="2A5957D8" w:rsidR="00C758EF" w:rsidRPr="00512204" w:rsidRDefault="00C758EF" w:rsidP="00632804">
      <w:pPr>
        <w:pStyle w:val="ListParagraph"/>
        <w:numPr>
          <w:ilvl w:val="0"/>
          <w:numId w:val="23"/>
        </w:numPr>
        <w:spacing w:after="240"/>
        <w:ind w:left="0"/>
        <w:jc w:val="both"/>
        <w:rPr>
          <w:rFonts w:asciiTheme="minorHAnsi" w:hAnsiTheme="minorHAnsi" w:cstheme="minorHAnsi"/>
          <w:color w:val="000000"/>
        </w:rPr>
      </w:pPr>
      <w:r w:rsidRPr="00512204">
        <w:rPr>
          <w:rFonts w:asciiTheme="minorHAnsi" w:hAnsiTheme="minorHAnsi" w:cstheme="minorHAnsi"/>
          <w:color w:val="000000"/>
        </w:rPr>
        <w:t xml:space="preserve">Directors and officers must treat confidential matters relating to the </w:t>
      </w:r>
      <w:r w:rsidR="007A2533" w:rsidRPr="00512204">
        <w:rPr>
          <w:rFonts w:asciiTheme="minorHAnsi" w:hAnsiTheme="minorHAnsi" w:cstheme="minorHAnsi"/>
          <w:color w:val="000000"/>
        </w:rPr>
        <w:t>Company</w:t>
      </w:r>
      <w:r w:rsidRPr="00512204">
        <w:rPr>
          <w:rFonts w:asciiTheme="minorHAnsi" w:hAnsiTheme="minorHAnsi" w:cstheme="minorHAnsi"/>
          <w:color w:val="000000"/>
        </w:rPr>
        <w:t xml:space="preserve">, learned in his/her capacity as director/officer, as strictly confidential and must not divulge them to anyone without the authority of the Board. The Board must consider each such request on its merits and on a </w:t>
      </w:r>
      <w:r w:rsidR="005C636E" w:rsidRPr="00512204">
        <w:rPr>
          <w:rFonts w:asciiTheme="minorHAnsi" w:hAnsiTheme="minorHAnsi" w:cstheme="minorHAnsi"/>
          <w:color w:val="000000"/>
        </w:rPr>
        <w:t>case-by-case</w:t>
      </w:r>
      <w:r w:rsidRPr="00512204">
        <w:rPr>
          <w:rFonts w:asciiTheme="minorHAnsi" w:hAnsiTheme="minorHAnsi" w:cstheme="minorHAnsi"/>
          <w:color w:val="000000"/>
        </w:rPr>
        <w:t xml:space="preserve"> basis.</w:t>
      </w:r>
    </w:p>
    <w:p w14:paraId="28D68C90" w14:textId="2AB1C147" w:rsidR="00C758EF" w:rsidRPr="00512204" w:rsidRDefault="00C758EF" w:rsidP="00BE2F8B">
      <w:pPr>
        <w:pStyle w:val="Heading1"/>
        <w:numPr>
          <w:ilvl w:val="0"/>
          <w:numId w:val="44"/>
        </w:numPr>
        <w:spacing w:after="240"/>
        <w:ind w:left="0"/>
        <w:jc w:val="both"/>
        <w:rPr>
          <w:rFonts w:cstheme="minorHAnsi"/>
          <w:sz w:val="22"/>
          <w:szCs w:val="22"/>
        </w:rPr>
      </w:pPr>
      <w:bookmarkStart w:id="72" w:name="_Toc46757308"/>
      <w:bookmarkStart w:id="73" w:name="_Toc180142627"/>
      <w:r w:rsidRPr="00512204">
        <w:rPr>
          <w:rFonts w:cstheme="minorHAnsi"/>
          <w:sz w:val="22"/>
          <w:szCs w:val="22"/>
        </w:rPr>
        <w:t>Managing Conflicts of Interest</w:t>
      </w:r>
      <w:bookmarkEnd w:id="72"/>
      <w:bookmarkEnd w:id="73"/>
    </w:p>
    <w:p w14:paraId="162A3A28" w14:textId="77777777" w:rsidR="004307A4" w:rsidRPr="002D6D43" w:rsidRDefault="004307A4" w:rsidP="00632804">
      <w:pPr>
        <w:pStyle w:val="Default"/>
        <w:spacing w:after="240"/>
        <w:jc w:val="both"/>
        <w:rPr>
          <w:rFonts w:asciiTheme="minorHAnsi" w:hAnsiTheme="minorHAnsi" w:cstheme="minorHAnsi"/>
          <w:sz w:val="22"/>
          <w:szCs w:val="22"/>
        </w:rPr>
      </w:pPr>
      <w:bookmarkStart w:id="74" w:name="_Toc233008056"/>
      <w:bookmarkStart w:id="75" w:name="_Toc273299610"/>
      <w:bookmarkStart w:id="76" w:name="_Toc335898563"/>
      <w:bookmarkStart w:id="77" w:name="_Toc335898850"/>
      <w:bookmarkStart w:id="78" w:name="_Toc335906730"/>
      <w:bookmarkStart w:id="79" w:name="_Toc46757309"/>
      <w:r w:rsidRPr="002D6D43">
        <w:rPr>
          <w:rFonts w:asciiTheme="minorHAnsi" w:hAnsiTheme="minorHAnsi" w:cstheme="minorHAnsi"/>
          <w:sz w:val="22"/>
          <w:szCs w:val="22"/>
        </w:rPr>
        <w:t xml:space="preserve">It is vital for the Company which will be carrying out more than one regulated activity vis-a-vis its clients, to identify and manage any conflict of interest that may arise in the course of providing such services. </w:t>
      </w:r>
    </w:p>
    <w:p w14:paraId="6D05CCEC" w14:textId="77777777" w:rsidR="004307A4" w:rsidRPr="002D6D43" w:rsidRDefault="004307A4" w:rsidP="00632804">
      <w:pPr>
        <w:pStyle w:val="Default"/>
        <w:spacing w:after="240"/>
        <w:jc w:val="both"/>
        <w:rPr>
          <w:rFonts w:asciiTheme="minorHAnsi" w:hAnsiTheme="minorHAnsi" w:cstheme="minorHAnsi"/>
          <w:sz w:val="22"/>
          <w:szCs w:val="22"/>
        </w:rPr>
      </w:pPr>
      <w:r w:rsidRPr="002D6D43">
        <w:rPr>
          <w:rFonts w:asciiTheme="minorHAnsi" w:hAnsiTheme="minorHAnsi" w:cstheme="minorHAnsi"/>
          <w:sz w:val="22"/>
          <w:szCs w:val="22"/>
        </w:rPr>
        <w:t xml:space="preserve">Conflict of interest may arise between the Company’s interest and that of its client and between the interests of one client and another. The Company shall endeavour to manage these conflicts of interest by: </w:t>
      </w:r>
    </w:p>
    <w:p w14:paraId="12936303" w14:textId="77777777" w:rsidR="004307A4" w:rsidRPr="002D6D43" w:rsidRDefault="004307A4" w:rsidP="00632804">
      <w:pPr>
        <w:pStyle w:val="Default"/>
        <w:numPr>
          <w:ilvl w:val="0"/>
          <w:numId w:val="24"/>
        </w:numPr>
        <w:spacing w:after="240"/>
        <w:ind w:left="720"/>
        <w:jc w:val="both"/>
        <w:rPr>
          <w:rFonts w:asciiTheme="minorHAnsi" w:hAnsiTheme="minorHAnsi" w:cstheme="minorHAnsi"/>
          <w:sz w:val="22"/>
          <w:szCs w:val="22"/>
        </w:rPr>
      </w:pPr>
      <w:r w:rsidRPr="002D6D43">
        <w:rPr>
          <w:rFonts w:asciiTheme="minorHAnsi" w:hAnsiTheme="minorHAnsi" w:cstheme="minorHAnsi"/>
          <w:sz w:val="22"/>
          <w:szCs w:val="22"/>
        </w:rPr>
        <w:t>Establishing well defined Chinese walls segregating the Management Functions</w:t>
      </w:r>
      <w:r>
        <w:rPr>
          <w:rFonts w:asciiTheme="minorHAnsi" w:hAnsiTheme="minorHAnsi" w:cstheme="minorHAnsi"/>
          <w:sz w:val="22"/>
          <w:szCs w:val="22"/>
        </w:rPr>
        <w:t xml:space="preserve"> and Operational Teams</w:t>
      </w:r>
      <w:r w:rsidRPr="002D6D43">
        <w:rPr>
          <w:rFonts w:asciiTheme="minorHAnsi" w:hAnsiTheme="minorHAnsi" w:cstheme="minorHAnsi"/>
          <w:sz w:val="22"/>
          <w:szCs w:val="22"/>
        </w:rPr>
        <w:t xml:space="preserve"> and Advisory Functions;</w:t>
      </w:r>
    </w:p>
    <w:p w14:paraId="3B4A2582" w14:textId="77777777" w:rsidR="004307A4" w:rsidRPr="002D6D43" w:rsidRDefault="004307A4" w:rsidP="00632804">
      <w:pPr>
        <w:pStyle w:val="Default"/>
        <w:numPr>
          <w:ilvl w:val="0"/>
          <w:numId w:val="24"/>
        </w:numPr>
        <w:spacing w:after="240"/>
        <w:ind w:left="720"/>
        <w:jc w:val="both"/>
        <w:rPr>
          <w:rFonts w:asciiTheme="minorHAnsi" w:hAnsiTheme="minorHAnsi" w:cstheme="minorHAnsi"/>
          <w:sz w:val="22"/>
          <w:szCs w:val="22"/>
        </w:rPr>
      </w:pPr>
      <w:r w:rsidRPr="002D6D43">
        <w:rPr>
          <w:rFonts w:asciiTheme="minorHAnsi" w:hAnsiTheme="minorHAnsi" w:cstheme="minorHAnsi"/>
          <w:sz w:val="22"/>
          <w:szCs w:val="22"/>
        </w:rPr>
        <w:t>Independent oversight;</w:t>
      </w:r>
    </w:p>
    <w:p w14:paraId="268DC7A4" w14:textId="77777777" w:rsidR="004307A4" w:rsidRPr="002D6D43" w:rsidRDefault="004307A4" w:rsidP="00632804">
      <w:pPr>
        <w:pStyle w:val="Default"/>
        <w:numPr>
          <w:ilvl w:val="0"/>
          <w:numId w:val="24"/>
        </w:numPr>
        <w:spacing w:after="240"/>
        <w:ind w:left="720"/>
        <w:jc w:val="both"/>
        <w:rPr>
          <w:rFonts w:asciiTheme="minorHAnsi" w:hAnsiTheme="minorHAnsi" w:cstheme="minorHAnsi"/>
          <w:sz w:val="22"/>
          <w:szCs w:val="22"/>
        </w:rPr>
      </w:pPr>
      <w:r w:rsidRPr="002D6D43">
        <w:rPr>
          <w:rFonts w:asciiTheme="minorHAnsi" w:hAnsiTheme="minorHAnsi" w:cstheme="minorHAnsi"/>
          <w:sz w:val="22"/>
          <w:szCs w:val="22"/>
        </w:rPr>
        <w:t>Disclosure;</w:t>
      </w:r>
    </w:p>
    <w:p w14:paraId="2830A922" w14:textId="77777777" w:rsidR="004307A4" w:rsidRPr="002D6D43" w:rsidRDefault="004307A4" w:rsidP="00632804">
      <w:pPr>
        <w:pStyle w:val="Default"/>
        <w:numPr>
          <w:ilvl w:val="0"/>
          <w:numId w:val="24"/>
        </w:numPr>
        <w:spacing w:after="240"/>
        <w:ind w:left="720"/>
        <w:jc w:val="both"/>
        <w:rPr>
          <w:rFonts w:asciiTheme="minorHAnsi" w:hAnsiTheme="minorHAnsi" w:cstheme="minorHAnsi"/>
          <w:sz w:val="22"/>
          <w:szCs w:val="22"/>
        </w:rPr>
      </w:pPr>
      <w:r w:rsidRPr="002D6D43">
        <w:rPr>
          <w:rFonts w:asciiTheme="minorHAnsi" w:hAnsiTheme="minorHAnsi" w:cstheme="minorHAnsi"/>
          <w:sz w:val="22"/>
          <w:szCs w:val="22"/>
        </w:rPr>
        <w:t>Declining to provide the service.</w:t>
      </w:r>
    </w:p>
    <w:p w14:paraId="6DD54CEC" w14:textId="77777777" w:rsidR="004307A4" w:rsidRPr="002D6D43" w:rsidRDefault="004307A4" w:rsidP="00632804">
      <w:pPr>
        <w:spacing w:after="240"/>
        <w:jc w:val="both"/>
        <w:rPr>
          <w:rFonts w:cstheme="minorHAnsi"/>
        </w:rPr>
      </w:pPr>
      <w:r w:rsidRPr="002D6D43">
        <w:rPr>
          <w:rFonts w:cstheme="minorHAnsi"/>
          <w:color w:val="000000"/>
        </w:rPr>
        <w:t xml:space="preserve">Any conflict-of-interest situation or potential conflicts’ situation should be reported immediately </w:t>
      </w:r>
      <w:r>
        <w:rPr>
          <w:rFonts w:cstheme="minorHAnsi"/>
          <w:color w:val="000000"/>
        </w:rPr>
        <w:t xml:space="preserve">(within 5 days) </w:t>
      </w:r>
      <w:r w:rsidRPr="002D6D43">
        <w:rPr>
          <w:rFonts w:cstheme="minorHAnsi"/>
          <w:color w:val="000000"/>
        </w:rPr>
        <w:t>to the relevant Committee who shall escalate it to the Board of the Company.</w:t>
      </w:r>
    </w:p>
    <w:p w14:paraId="6A2E1B5B" w14:textId="27D5DDE2" w:rsidR="00F7361C" w:rsidRDefault="00AB40AF" w:rsidP="00BE2F8B">
      <w:pPr>
        <w:pStyle w:val="Heading1"/>
        <w:numPr>
          <w:ilvl w:val="0"/>
          <w:numId w:val="44"/>
        </w:numPr>
        <w:spacing w:after="240"/>
        <w:ind w:left="0"/>
        <w:jc w:val="both"/>
        <w:rPr>
          <w:rFonts w:cstheme="minorHAnsi"/>
          <w:sz w:val="22"/>
          <w:szCs w:val="22"/>
        </w:rPr>
      </w:pPr>
      <w:bookmarkStart w:id="80" w:name="_Toc180142628"/>
      <w:r w:rsidRPr="00512204">
        <w:rPr>
          <w:rFonts w:cstheme="minorHAnsi"/>
          <w:sz w:val="22"/>
          <w:szCs w:val="22"/>
        </w:rPr>
        <w:t>Gifts and Entertainment</w:t>
      </w:r>
      <w:bookmarkEnd w:id="74"/>
      <w:bookmarkEnd w:id="75"/>
      <w:bookmarkEnd w:id="76"/>
      <w:bookmarkEnd w:id="77"/>
      <w:bookmarkEnd w:id="78"/>
      <w:bookmarkEnd w:id="79"/>
      <w:bookmarkEnd w:id="80"/>
      <w:r w:rsidRPr="00512204">
        <w:rPr>
          <w:rFonts w:cstheme="minorHAnsi"/>
          <w:sz w:val="22"/>
          <w:szCs w:val="22"/>
        </w:rPr>
        <w:t xml:space="preserve"> </w:t>
      </w:r>
      <w:bookmarkStart w:id="81" w:name="_Toc233008057"/>
      <w:bookmarkStart w:id="82" w:name="_Toc273299611"/>
      <w:bookmarkStart w:id="83" w:name="_Toc335898564"/>
      <w:bookmarkStart w:id="84" w:name="_Toc335898851"/>
      <w:bookmarkStart w:id="85" w:name="_Toc335906731"/>
      <w:bookmarkStart w:id="86" w:name="_Toc46757310"/>
      <w:bookmarkStart w:id="87" w:name="_Toc227044681"/>
    </w:p>
    <w:p w14:paraId="0965D09C" w14:textId="77777777" w:rsidR="00DE78A9" w:rsidRDefault="00DE78A9" w:rsidP="00632804">
      <w:pPr>
        <w:jc w:val="both"/>
      </w:pPr>
      <w:r>
        <w:t>Supervised persons should not accept inappropriate gifts, favors, entertainment, special accommodations, or other things of material value that could influence their decision-making or make them feel beholden to a person or firm. Similarly, supervised persons should not offer gifts, favors, entertainment or other things of value that could be viewed as overly generous or aimed at influencing decision-making or making a client feel beholden to the Company or the supervised person.</w:t>
      </w:r>
    </w:p>
    <w:p w14:paraId="24801042" w14:textId="77777777" w:rsidR="00DE78A9" w:rsidRDefault="00DE78A9" w:rsidP="00632804">
      <w:pPr>
        <w:jc w:val="both"/>
      </w:pPr>
    </w:p>
    <w:p w14:paraId="2200A2A7" w14:textId="71CEB6AA" w:rsidR="00DE78A9" w:rsidRDefault="00DE78A9" w:rsidP="00632804">
      <w:pPr>
        <w:jc w:val="both"/>
      </w:pPr>
      <w:r>
        <w:t>No supervised person may receive any gift, service, or other thing of more than de minimis value from any person or entity that does business with or on behalf of the ID. No supervised person may give or offer any gift of more than de minimis value to existing clients, prospective clients, or any entity that does business with or on behalf of the ID without written pre-approval by the Board.  The annual receipt of gifts from the same source valued at $250.00 or less shall be considered de minimis. Additionally, the receipt of an occasional dinner, a ticket to a sporting event or the theater, or comparable entertainment also shall be considered to be of de minimis value if the person or entity providing the entertainment is present.  All gifts, given and received, will be recorded in a log to be signed by the supervised person and a Director and kept in the supervised person’s file.</w:t>
      </w:r>
    </w:p>
    <w:p w14:paraId="6B519DA3" w14:textId="77777777" w:rsidR="00DE78A9" w:rsidRDefault="00DE78A9" w:rsidP="00632804">
      <w:pPr>
        <w:jc w:val="both"/>
      </w:pPr>
    </w:p>
    <w:p w14:paraId="0D6C9A11" w14:textId="77777777" w:rsidR="00DE78A9" w:rsidRDefault="00DE78A9" w:rsidP="00632804">
      <w:pPr>
        <w:jc w:val="both"/>
      </w:pPr>
      <w:r>
        <w:t>No supervised person may give or accept cash gifts or cash equivalents to or from a client, prospective client, or any entity that does business with or on behalf of the adviser.</w:t>
      </w:r>
    </w:p>
    <w:p w14:paraId="2C0362A7" w14:textId="77777777" w:rsidR="00DE78A9" w:rsidRDefault="00DE78A9" w:rsidP="00632804">
      <w:pPr>
        <w:jc w:val="both"/>
      </w:pPr>
    </w:p>
    <w:p w14:paraId="743F5F12" w14:textId="1A5F36E6" w:rsidR="00F7361C" w:rsidRDefault="00DE78A9" w:rsidP="00632804">
      <w:pPr>
        <w:jc w:val="both"/>
      </w:pPr>
      <w:r>
        <w:t>Bribes and kickbacks are criminal acts, strictly prohibited by law. Supervised persons must not offer, give, solicit or receive any form of bribe or kickback.</w:t>
      </w:r>
    </w:p>
    <w:p w14:paraId="32A69D5C" w14:textId="77777777" w:rsidR="00F7361C" w:rsidRPr="00F7361C" w:rsidRDefault="00F7361C" w:rsidP="00BE2F8B">
      <w:pPr>
        <w:jc w:val="both"/>
      </w:pPr>
    </w:p>
    <w:p w14:paraId="37DFC8FD" w14:textId="260664DC" w:rsidR="002D6D43" w:rsidRPr="00512204" w:rsidRDefault="00AB40AF" w:rsidP="00BE2F8B">
      <w:pPr>
        <w:pStyle w:val="Heading1"/>
        <w:numPr>
          <w:ilvl w:val="0"/>
          <w:numId w:val="44"/>
        </w:numPr>
        <w:spacing w:after="240"/>
        <w:ind w:left="0"/>
        <w:jc w:val="both"/>
        <w:rPr>
          <w:rFonts w:cstheme="minorHAnsi"/>
          <w:sz w:val="22"/>
          <w:szCs w:val="22"/>
        </w:rPr>
      </w:pPr>
      <w:bookmarkStart w:id="88" w:name="_Toc180142629"/>
      <w:r w:rsidRPr="00512204">
        <w:rPr>
          <w:rFonts w:cstheme="minorHAnsi"/>
          <w:sz w:val="22"/>
          <w:szCs w:val="22"/>
        </w:rPr>
        <w:t>Political and Charitable Contributions</w:t>
      </w:r>
      <w:bookmarkEnd w:id="81"/>
      <w:bookmarkEnd w:id="82"/>
      <w:bookmarkEnd w:id="83"/>
      <w:bookmarkEnd w:id="84"/>
      <w:bookmarkEnd w:id="85"/>
      <w:bookmarkEnd w:id="86"/>
      <w:bookmarkEnd w:id="88"/>
    </w:p>
    <w:p w14:paraId="5DB4E443" w14:textId="77777777" w:rsidR="00CE4169" w:rsidRPr="00CE4169" w:rsidRDefault="00CE4169" w:rsidP="00BE2F8B">
      <w:pPr>
        <w:jc w:val="both"/>
        <w:rPr>
          <w:rFonts w:cstheme="minorHAnsi"/>
        </w:rPr>
      </w:pPr>
      <w:bookmarkStart w:id="89" w:name="_Toc233008058"/>
      <w:bookmarkStart w:id="90" w:name="_Toc273299612"/>
      <w:bookmarkStart w:id="91" w:name="_Toc335898565"/>
      <w:bookmarkStart w:id="92" w:name="_Toc335898852"/>
      <w:bookmarkStart w:id="93" w:name="_Toc335906732"/>
      <w:bookmarkStart w:id="94" w:name="_Toc46757311"/>
      <w:r w:rsidRPr="00CE4169">
        <w:rPr>
          <w:rFonts w:cstheme="minorHAnsi"/>
        </w:rPr>
        <w:t>Supervised persons that make political and/or charitable contributions, in cash or services in excess of USD 10,000 (or equivalent or more than MUR 500,000), must report each such contribution to the Board. This information will be compiled and reported thereon as required under relevant regulations.  Supervised persons are strictly prohibited from considering the ID’s current or anticipated business relationships as a factor in soliciting political or charitable donations. This policy becomes enforceable only if a government or state owned entity is a client of the Company.</w:t>
      </w:r>
    </w:p>
    <w:p w14:paraId="04CA93A8" w14:textId="030B25C7" w:rsidR="00AB40AF" w:rsidRPr="00512204" w:rsidRDefault="00AB40AF" w:rsidP="00BE2F8B">
      <w:pPr>
        <w:pStyle w:val="Heading1"/>
        <w:numPr>
          <w:ilvl w:val="0"/>
          <w:numId w:val="44"/>
        </w:numPr>
        <w:spacing w:after="240"/>
        <w:ind w:left="0"/>
        <w:jc w:val="both"/>
        <w:rPr>
          <w:rFonts w:cstheme="minorHAnsi"/>
          <w:sz w:val="22"/>
          <w:szCs w:val="22"/>
        </w:rPr>
      </w:pPr>
      <w:bookmarkStart w:id="95" w:name="_Toc180142630"/>
      <w:r w:rsidRPr="00512204">
        <w:rPr>
          <w:rFonts w:cstheme="minorHAnsi"/>
          <w:sz w:val="22"/>
          <w:szCs w:val="22"/>
        </w:rPr>
        <w:t>Confidentiality</w:t>
      </w:r>
      <w:bookmarkEnd w:id="87"/>
      <w:bookmarkEnd w:id="89"/>
      <w:bookmarkEnd w:id="90"/>
      <w:bookmarkEnd w:id="91"/>
      <w:bookmarkEnd w:id="92"/>
      <w:bookmarkEnd w:id="93"/>
      <w:bookmarkEnd w:id="94"/>
      <w:bookmarkEnd w:id="95"/>
    </w:p>
    <w:p w14:paraId="188EB087" w14:textId="382949DE" w:rsidR="002D6D43" w:rsidRPr="00512204" w:rsidRDefault="00AB40AF" w:rsidP="00632804">
      <w:pPr>
        <w:jc w:val="both"/>
        <w:rPr>
          <w:rFonts w:cstheme="minorHAnsi"/>
        </w:rPr>
      </w:pPr>
      <w:r w:rsidRPr="00512204">
        <w:rPr>
          <w:rFonts w:cstheme="minorHAnsi"/>
        </w:rPr>
        <w:t xml:space="preserve">Supervised persons shall respect the confidentiality of information acquired in the course of their work and shall not disclose such information, except when they are authorized or legally obliged to disclose the information. They may not use confidential information acquired in the course of their work for their personal advantage.  Supervised persons must keep all information about clients (including former clients) in strict confidence, including the client’s identity (unless the client consents), the client’s financial circumstances, the client’s security holdings, and advice furnished to the client by the </w:t>
      </w:r>
      <w:r w:rsidR="00161081" w:rsidRPr="00512204">
        <w:rPr>
          <w:rFonts w:cstheme="minorHAnsi"/>
        </w:rPr>
        <w:t>Company</w:t>
      </w:r>
      <w:r w:rsidRPr="00512204">
        <w:rPr>
          <w:rFonts w:cstheme="minorHAnsi"/>
        </w:rPr>
        <w:t>.</w:t>
      </w:r>
    </w:p>
    <w:p w14:paraId="79AC0A1A" w14:textId="77777777" w:rsidR="002D2DD0" w:rsidRPr="002D2DD0" w:rsidRDefault="002D2DD0" w:rsidP="00BE2F8B">
      <w:pPr>
        <w:pStyle w:val="Heading1"/>
        <w:numPr>
          <w:ilvl w:val="0"/>
          <w:numId w:val="44"/>
        </w:numPr>
        <w:spacing w:after="240"/>
        <w:ind w:left="0"/>
        <w:jc w:val="both"/>
        <w:rPr>
          <w:rFonts w:cstheme="minorHAnsi"/>
          <w:sz w:val="22"/>
          <w:szCs w:val="22"/>
        </w:rPr>
      </w:pPr>
      <w:bookmarkStart w:id="96" w:name="_Toc335898566"/>
      <w:bookmarkStart w:id="97" w:name="_Toc335898853"/>
      <w:bookmarkStart w:id="98" w:name="_Toc335906733"/>
      <w:bookmarkStart w:id="99" w:name="_Toc46757312"/>
      <w:bookmarkStart w:id="100" w:name="_Toc177656918"/>
      <w:bookmarkStart w:id="101" w:name="_Toc180142631"/>
      <w:bookmarkStart w:id="102" w:name="_Toc46757313"/>
      <w:bookmarkStart w:id="103" w:name="_Toc227044683"/>
      <w:bookmarkStart w:id="104" w:name="_Toc233008059"/>
      <w:bookmarkStart w:id="105" w:name="_Toc273299613"/>
      <w:bookmarkStart w:id="106" w:name="_Toc335898567"/>
      <w:bookmarkStart w:id="107" w:name="_Toc335898854"/>
      <w:bookmarkStart w:id="108" w:name="_Toc335906734"/>
      <w:r w:rsidRPr="002D2DD0">
        <w:rPr>
          <w:rFonts w:cstheme="minorHAnsi"/>
          <w:sz w:val="22"/>
          <w:szCs w:val="22"/>
        </w:rPr>
        <w:t xml:space="preserve">Service on Board </w:t>
      </w:r>
      <w:bookmarkEnd w:id="96"/>
      <w:bookmarkEnd w:id="97"/>
      <w:bookmarkEnd w:id="98"/>
      <w:bookmarkEnd w:id="99"/>
      <w:r w:rsidRPr="002D2DD0">
        <w:rPr>
          <w:rFonts w:cstheme="minorHAnsi"/>
          <w:sz w:val="22"/>
          <w:szCs w:val="22"/>
        </w:rPr>
        <w:t>of publicly traded companies</w:t>
      </w:r>
      <w:bookmarkEnd w:id="100"/>
      <w:bookmarkEnd w:id="101"/>
    </w:p>
    <w:p w14:paraId="580C919D" w14:textId="77777777" w:rsidR="002D2DD0" w:rsidRPr="002D6D43" w:rsidRDefault="002D2DD0" w:rsidP="00632804">
      <w:pPr>
        <w:spacing w:after="240"/>
        <w:jc w:val="both"/>
        <w:rPr>
          <w:rFonts w:cstheme="minorHAnsi"/>
        </w:rPr>
      </w:pPr>
      <w:r w:rsidRPr="002D6D43">
        <w:rPr>
          <w:rFonts w:cstheme="minorHAnsi"/>
        </w:rPr>
        <w:t>Supervised persons shall not serve on the board of directors of publicly traded companies</w:t>
      </w:r>
      <w:r>
        <w:rPr>
          <w:rFonts w:cstheme="minorHAnsi"/>
        </w:rPr>
        <w:t xml:space="preserve"> whether in Mauritius or elsewhere unless </w:t>
      </w:r>
      <w:r w:rsidRPr="002D6D43">
        <w:rPr>
          <w:rFonts w:cstheme="minorHAnsi"/>
        </w:rPr>
        <w:t xml:space="preserve"> prior authorization </w:t>
      </w:r>
      <w:r>
        <w:rPr>
          <w:rFonts w:cstheme="minorHAnsi"/>
        </w:rPr>
        <w:t>has been received from t</w:t>
      </w:r>
      <w:r w:rsidRPr="002D6D43">
        <w:rPr>
          <w:rFonts w:cstheme="minorHAnsi"/>
        </w:rPr>
        <w:t xml:space="preserve">he </w:t>
      </w:r>
      <w:r>
        <w:rPr>
          <w:rFonts w:cstheme="minorHAnsi"/>
        </w:rPr>
        <w:t>Board of the Company in writing</w:t>
      </w:r>
      <w:r w:rsidRPr="002D6D43">
        <w:rPr>
          <w:rFonts w:cstheme="minorHAnsi"/>
        </w:rPr>
        <w:t>. Any such approval may only be made if it is determined that such board service will be consistent with the interests of the clients and of the Company, and that such person serving as a director will be isolated from those making investment decisions with respect to such Company by appropriate procedures.  A director of a private company may be required to resign, either immediately or at the end of the current term, if the Company goes public during his or her term as director.</w:t>
      </w:r>
    </w:p>
    <w:p w14:paraId="46712949" w14:textId="77777777" w:rsidR="00B91A70" w:rsidRPr="00512204" w:rsidRDefault="00B91A70" w:rsidP="00BE2F8B">
      <w:pPr>
        <w:pStyle w:val="Heading1"/>
        <w:numPr>
          <w:ilvl w:val="0"/>
          <w:numId w:val="44"/>
        </w:numPr>
        <w:spacing w:after="240"/>
        <w:ind w:left="0"/>
        <w:jc w:val="both"/>
        <w:rPr>
          <w:rFonts w:cstheme="minorHAnsi"/>
          <w:sz w:val="22"/>
          <w:szCs w:val="22"/>
        </w:rPr>
      </w:pPr>
      <w:bookmarkStart w:id="109" w:name="_Toc180142632"/>
      <w:r w:rsidRPr="00512204">
        <w:rPr>
          <w:rFonts w:cstheme="minorHAnsi"/>
          <w:sz w:val="22"/>
          <w:szCs w:val="22"/>
        </w:rPr>
        <w:t>Relationships with Regulatory Bodies</w:t>
      </w:r>
      <w:bookmarkEnd w:id="102"/>
      <w:bookmarkEnd w:id="109"/>
    </w:p>
    <w:p w14:paraId="53B23044" w14:textId="77777777" w:rsidR="00300CE4" w:rsidRDefault="00300CE4" w:rsidP="00632804">
      <w:pPr>
        <w:jc w:val="both"/>
        <w:rPr>
          <w:rFonts w:cstheme="minorHAnsi"/>
        </w:rPr>
      </w:pPr>
      <w:bookmarkStart w:id="110" w:name="_Toc46757314"/>
      <w:bookmarkEnd w:id="65"/>
      <w:r w:rsidRPr="00300CE4">
        <w:rPr>
          <w:rFonts w:cstheme="minorHAnsi"/>
        </w:rPr>
        <w:t>Officers may come into contact with representatives from regulatory bodies during the course of their work. Officers are expected to deal with the Regulators in a cooperative manner and must comply with any disclosure obligations in a prompt manner. Officers shall pay attention to Part III – Financial Crimes described in The Financial Crimes Commission Act 2023 and ensure that they are not engaged in any acts that can fall under the definition of bribery, influence peddling (‘</w:t>
      </w:r>
      <w:proofErr w:type="spellStart"/>
      <w:r w:rsidRPr="00300CE4">
        <w:rPr>
          <w:rFonts w:cstheme="minorHAnsi"/>
        </w:rPr>
        <w:t>trafic</w:t>
      </w:r>
      <w:proofErr w:type="spellEnd"/>
      <w:r w:rsidRPr="00300CE4">
        <w:rPr>
          <w:rFonts w:cstheme="minorHAnsi"/>
        </w:rPr>
        <w:t xml:space="preserve"> </w:t>
      </w:r>
      <w:proofErr w:type="spellStart"/>
      <w:r w:rsidRPr="00300CE4">
        <w:rPr>
          <w:rFonts w:cstheme="minorHAnsi"/>
        </w:rPr>
        <w:t>d'influence</w:t>
      </w:r>
      <w:proofErr w:type="spellEnd"/>
      <w:r w:rsidRPr="00300CE4">
        <w:rPr>
          <w:rFonts w:cstheme="minorHAnsi"/>
        </w:rPr>
        <w:t>’), corruption, money laundering, fraud,</w:t>
      </w:r>
      <w:r w:rsidRPr="00BE2F8B">
        <w:rPr>
          <w:rFonts w:cstheme="minorHAnsi"/>
        </w:rPr>
        <w:t xml:space="preserve"> financing drug dealing activities, conspiracy, abetting, make/possess/supply articles connected to the abovementioned offences, terrorism financing and proliferation.</w:t>
      </w:r>
    </w:p>
    <w:p w14:paraId="19C8475F" w14:textId="77777777" w:rsidR="00632804" w:rsidRPr="00BE2F8B" w:rsidRDefault="00632804" w:rsidP="00BE2F8B">
      <w:pPr>
        <w:jc w:val="both"/>
        <w:rPr>
          <w:rFonts w:cstheme="minorHAnsi"/>
          <w:b/>
        </w:rPr>
      </w:pPr>
    </w:p>
    <w:p w14:paraId="3CFE3805" w14:textId="12E4197B" w:rsidR="00AB40AF" w:rsidRPr="00512204" w:rsidRDefault="00AB40AF" w:rsidP="00BE2F8B">
      <w:pPr>
        <w:pStyle w:val="Heading10"/>
        <w:numPr>
          <w:ilvl w:val="0"/>
          <w:numId w:val="39"/>
        </w:numPr>
        <w:spacing w:after="240"/>
        <w:ind w:left="0"/>
        <w:rPr>
          <w:rFonts w:asciiTheme="minorHAnsi" w:hAnsiTheme="minorHAnsi" w:cstheme="minorHAnsi"/>
          <w:sz w:val="22"/>
          <w:szCs w:val="22"/>
        </w:rPr>
      </w:pPr>
      <w:bookmarkStart w:id="111" w:name="_Toc180142633"/>
      <w:r w:rsidRPr="00512204">
        <w:rPr>
          <w:rFonts w:asciiTheme="minorHAnsi" w:hAnsiTheme="minorHAnsi" w:cstheme="minorHAnsi"/>
          <w:sz w:val="22"/>
          <w:szCs w:val="22"/>
        </w:rPr>
        <w:t>Compliance Procedures</w:t>
      </w:r>
      <w:bookmarkEnd w:id="103"/>
      <w:bookmarkEnd w:id="104"/>
      <w:bookmarkEnd w:id="105"/>
      <w:bookmarkEnd w:id="106"/>
      <w:bookmarkEnd w:id="107"/>
      <w:bookmarkEnd w:id="108"/>
      <w:bookmarkEnd w:id="110"/>
      <w:bookmarkEnd w:id="111"/>
    </w:p>
    <w:p w14:paraId="4FDB1EE6" w14:textId="49B4044B" w:rsidR="00AB40AF" w:rsidRPr="00512204" w:rsidRDefault="00AB40AF" w:rsidP="00BE2F8B">
      <w:pPr>
        <w:pStyle w:val="Heading1"/>
        <w:numPr>
          <w:ilvl w:val="0"/>
          <w:numId w:val="45"/>
        </w:numPr>
        <w:spacing w:after="240"/>
        <w:ind w:left="0"/>
        <w:jc w:val="both"/>
        <w:rPr>
          <w:rFonts w:cstheme="minorHAnsi"/>
          <w:sz w:val="22"/>
          <w:szCs w:val="22"/>
        </w:rPr>
      </w:pPr>
      <w:bookmarkStart w:id="112" w:name="_Toc227044684"/>
      <w:bookmarkStart w:id="113" w:name="_Toc233008060"/>
      <w:bookmarkStart w:id="114" w:name="_Toc273299614"/>
      <w:bookmarkStart w:id="115" w:name="_Toc335898568"/>
      <w:bookmarkStart w:id="116" w:name="_Toc335898855"/>
      <w:bookmarkStart w:id="117" w:name="_Toc335906735"/>
      <w:bookmarkStart w:id="118" w:name="_Toc46757315"/>
      <w:bookmarkStart w:id="119" w:name="_Toc180142634"/>
      <w:r w:rsidRPr="00512204">
        <w:rPr>
          <w:rFonts w:cstheme="minorHAnsi"/>
          <w:sz w:val="22"/>
          <w:szCs w:val="22"/>
        </w:rPr>
        <w:t>Compliance with Laws and Regulations</w:t>
      </w:r>
      <w:bookmarkEnd w:id="112"/>
      <w:bookmarkEnd w:id="113"/>
      <w:bookmarkEnd w:id="114"/>
      <w:bookmarkEnd w:id="115"/>
      <w:bookmarkEnd w:id="116"/>
      <w:bookmarkEnd w:id="117"/>
      <w:bookmarkEnd w:id="118"/>
      <w:bookmarkEnd w:id="119"/>
    </w:p>
    <w:p w14:paraId="4F6147E0" w14:textId="77777777" w:rsidR="002078C7" w:rsidRPr="002D6D43" w:rsidRDefault="002078C7" w:rsidP="00632804">
      <w:pPr>
        <w:spacing w:after="240"/>
        <w:jc w:val="both"/>
        <w:rPr>
          <w:rFonts w:cstheme="minorHAnsi"/>
        </w:rPr>
      </w:pPr>
      <w:bookmarkStart w:id="120" w:name="_Toc46757316"/>
      <w:r w:rsidRPr="002D6D43">
        <w:rPr>
          <w:rFonts w:cstheme="minorHAnsi"/>
        </w:rPr>
        <w:t xml:space="preserve">All supervised persons of </w:t>
      </w:r>
      <w:r w:rsidRPr="002D6D43">
        <w:rPr>
          <w:rFonts w:cstheme="minorHAnsi"/>
        </w:rPr>
        <w:fldChar w:fldCharType="begin" w:fldLock="1"/>
      </w:r>
      <w:r w:rsidRPr="002D6D43">
        <w:rPr>
          <w:rFonts w:cstheme="minorHAnsi"/>
        </w:rPr>
        <w:instrText xml:space="preserve"> REF BKRIANAMEABBREVIATION \h  \* MERGEFORMAT </w:instrText>
      </w:r>
      <w:r w:rsidRPr="002D6D43">
        <w:rPr>
          <w:rFonts w:cstheme="minorHAnsi"/>
        </w:rPr>
      </w:r>
      <w:r w:rsidRPr="002D6D43">
        <w:rPr>
          <w:rFonts w:cstheme="minorHAnsi"/>
        </w:rPr>
        <w:fldChar w:fldCharType="separate"/>
      </w:r>
      <w:r w:rsidRPr="002D6D43">
        <w:rPr>
          <w:rFonts w:cstheme="minorHAnsi"/>
        </w:rPr>
        <w:t>the Company</w:t>
      </w:r>
      <w:r w:rsidRPr="002D6D43">
        <w:rPr>
          <w:rFonts w:cstheme="minorHAnsi"/>
        </w:rPr>
        <w:fldChar w:fldCharType="end"/>
      </w:r>
      <w:r w:rsidRPr="002D6D43">
        <w:rPr>
          <w:rFonts w:cstheme="minorHAnsi"/>
        </w:rPr>
        <w:t xml:space="preserve">  must comply with all applicable laws.  Specifically, supervised persons are not permitted, in connection with the purchase or sale, directly or indirectly, of a security held or to be acquired by a client:</w:t>
      </w:r>
    </w:p>
    <w:p w14:paraId="620F353D" w14:textId="77777777" w:rsidR="002078C7" w:rsidRPr="002D6D43" w:rsidRDefault="002078C7" w:rsidP="00632804">
      <w:pPr>
        <w:pStyle w:val="ListParagraph"/>
        <w:numPr>
          <w:ilvl w:val="0"/>
          <w:numId w:val="18"/>
        </w:numPr>
        <w:spacing w:after="240" w:line="240" w:lineRule="auto"/>
        <w:ind w:left="810"/>
        <w:jc w:val="both"/>
        <w:rPr>
          <w:rFonts w:asciiTheme="minorHAnsi" w:hAnsiTheme="minorHAnsi" w:cstheme="minorHAnsi"/>
        </w:rPr>
      </w:pPr>
      <w:r w:rsidRPr="002D6D43">
        <w:rPr>
          <w:rFonts w:asciiTheme="minorHAnsi" w:hAnsiTheme="minorHAnsi" w:cstheme="minorHAnsi"/>
        </w:rPr>
        <w:t>To defraud such client in any manner;</w:t>
      </w:r>
    </w:p>
    <w:p w14:paraId="7C7A4F55" w14:textId="77777777" w:rsidR="002078C7" w:rsidRDefault="002078C7" w:rsidP="00632804">
      <w:pPr>
        <w:pStyle w:val="ListParagraph"/>
        <w:numPr>
          <w:ilvl w:val="0"/>
          <w:numId w:val="18"/>
        </w:numPr>
        <w:spacing w:after="240" w:line="240" w:lineRule="auto"/>
        <w:ind w:left="810"/>
        <w:jc w:val="both"/>
        <w:rPr>
          <w:rFonts w:asciiTheme="minorHAnsi" w:hAnsiTheme="minorHAnsi" w:cstheme="minorHAnsi"/>
        </w:rPr>
      </w:pPr>
      <w:r w:rsidRPr="002D6D43">
        <w:rPr>
          <w:rFonts w:asciiTheme="minorHAnsi" w:hAnsiTheme="minorHAnsi" w:cstheme="minorHAnsi"/>
        </w:rPr>
        <w:t>To mislead such client, including making any statement that omits material facts;</w:t>
      </w:r>
    </w:p>
    <w:p w14:paraId="7B42587A" w14:textId="77777777" w:rsidR="002078C7" w:rsidRPr="002D6D43" w:rsidRDefault="002078C7" w:rsidP="00632804">
      <w:pPr>
        <w:pStyle w:val="ListParagraph"/>
        <w:numPr>
          <w:ilvl w:val="0"/>
          <w:numId w:val="18"/>
        </w:numPr>
        <w:spacing w:after="240" w:line="240" w:lineRule="auto"/>
        <w:ind w:left="810"/>
        <w:jc w:val="both"/>
        <w:rPr>
          <w:rFonts w:asciiTheme="minorHAnsi" w:hAnsiTheme="minorHAnsi" w:cstheme="minorHAnsi"/>
        </w:rPr>
      </w:pPr>
      <w:r w:rsidRPr="002D6D43">
        <w:rPr>
          <w:rFonts w:asciiTheme="minorHAnsi" w:hAnsiTheme="minorHAnsi" w:cstheme="minorHAnsi"/>
        </w:rPr>
        <w:lastRenderedPageBreak/>
        <w:t>To engage in any act, practice or course of conduct which operates or would operate as a fraud or deceit upon such client;</w:t>
      </w:r>
    </w:p>
    <w:p w14:paraId="3B49300A" w14:textId="77777777" w:rsidR="002078C7" w:rsidRPr="002D6D43" w:rsidRDefault="002078C7" w:rsidP="00632804">
      <w:pPr>
        <w:pStyle w:val="ListParagraph"/>
        <w:numPr>
          <w:ilvl w:val="0"/>
          <w:numId w:val="18"/>
        </w:numPr>
        <w:spacing w:after="240" w:line="240" w:lineRule="auto"/>
        <w:ind w:left="810"/>
        <w:jc w:val="both"/>
        <w:rPr>
          <w:rFonts w:asciiTheme="minorHAnsi" w:hAnsiTheme="minorHAnsi" w:cstheme="minorHAnsi"/>
        </w:rPr>
      </w:pPr>
      <w:r w:rsidRPr="002D6D43">
        <w:rPr>
          <w:rFonts w:asciiTheme="minorHAnsi" w:hAnsiTheme="minorHAnsi" w:cstheme="minorHAnsi"/>
        </w:rPr>
        <w:t>To engage in any manipulative practice with respect to such client; or</w:t>
      </w:r>
    </w:p>
    <w:p w14:paraId="01C4C2E2" w14:textId="77777777" w:rsidR="002078C7" w:rsidRDefault="002078C7" w:rsidP="00632804">
      <w:pPr>
        <w:pStyle w:val="ListParagraph"/>
        <w:numPr>
          <w:ilvl w:val="0"/>
          <w:numId w:val="18"/>
        </w:numPr>
        <w:spacing w:after="240" w:line="240" w:lineRule="auto"/>
        <w:ind w:left="810"/>
        <w:jc w:val="both"/>
        <w:rPr>
          <w:rFonts w:asciiTheme="minorHAnsi" w:hAnsiTheme="minorHAnsi" w:cstheme="minorHAnsi"/>
        </w:rPr>
      </w:pPr>
      <w:r w:rsidRPr="002D6D43">
        <w:rPr>
          <w:rFonts w:asciiTheme="minorHAnsi" w:hAnsiTheme="minorHAnsi" w:cstheme="minorHAnsi"/>
        </w:rPr>
        <w:t>To engage in any manipulative practice with respect to securities, including price manipulation.</w:t>
      </w:r>
    </w:p>
    <w:p w14:paraId="74750402" w14:textId="77777777" w:rsidR="002078C7" w:rsidRPr="00DA3485" w:rsidRDefault="002078C7" w:rsidP="00632804">
      <w:pPr>
        <w:spacing w:after="240"/>
        <w:ind w:left="450"/>
        <w:jc w:val="both"/>
        <w:rPr>
          <w:rFonts w:cstheme="minorHAnsi"/>
        </w:rPr>
      </w:pPr>
      <w:r>
        <w:rPr>
          <w:rFonts w:cstheme="minorHAnsi"/>
        </w:rPr>
        <w:t>Breach of the above shall be considered by the Board of Directors fairly and where applicable, sanctioned.</w:t>
      </w:r>
    </w:p>
    <w:p w14:paraId="2E703226" w14:textId="23883202" w:rsidR="00AB40AF" w:rsidRPr="00512204" w:rsidRDefault="00AB40AF" w:rsidP="00BE2F8B">
      <w:pPr>
        <w:pStyle w:val="Heading1"/>
        <w:numPr>
          <w:ilvl w:val="0"/>
          <w:numId w:val="45"/>
        </w:numPr>
        <w:spacing w:after="240"/>
        <w:ind w:left="0"/>
        <w:jc w:val="both"/>
        <w:rPr>
          <w:rFonts w:cstheme="minorHAnsi"/>
          <w:color w:val="000000" w:themeColor="text1"/>
          <w:sz w:val="22"/>
          <w:szCs w:val="22"/>
        </w:rPr>
      </w:pPr>
      <w:bookmarkStart w:id="121" w:name="_Toc180142635"/>
      <w:r w:rsidRPr="00512204">
        <w:rPr>
          <w:rFonts w:cstheme="minorHAnsi"/>
          <w:sz w:val="22"/>
          <w:szCs w:val="22"/>
        </w:rPr>
        <w:t>Personal Securities Transactions Procedures and Reporting</w:t>
      </w:r>
      <w:bookmarkEnd w:id="120"/>
      <w:bookmarkEnd w:id="121"/>
    </w:p>
    <w:p w14:paraId="3DD4C2AC" w14:textId="77777777" w:rsidR="004C3547" w:rsidRPr="004C3547" w:rsidRDefault="004C3547" w:rsidP="00632804">
      <w:pPr>
        <w:pStyle w:val="ListParagraph"/>
        <w:numPr>
          <w:ilvl w:val="0"/>
          <w:numId w:val="7"/>
        </w:numPr>
        <w:spacing w:after="240" w:line="240" w:lineRule="auto"/>
        <w:ind w:left="0"/>
        <w:jc w:val="both"/>
        <w:rPr>
          <w:rFonts w:asciiTheme="minorHAnsi" w:hAnsiTheme="minorHAnsi" w:cstheme="minorHAnsi"/>
          <w:color w:val="000000" w:themeColor="text1"/>
        </w:rPr>
      </w:pPr>
      <w:r w:rsidRPr="004C3547">
        <w:rPr>
          <w:rFonts w:asciiTheme="minorHAnsi" w:hAnsiTheme="minorHAnsi" w:cstheme="minorHAnsi"/>
          <w:color w:val="000000" w:themeColor="text1"/>
        </w:rPr>
        <w:t>Pre-Clearance</w:t>
      </w:r>
    </w:p>
    <w:p w14:paraId="263D1BF9" w14:textId="77777777" w:rsidR="004C3547" w:rsidRPr="004C3547" w:rsidRDefault="004C3547" w:rsidP="00632804">
      <w:pPr>
        <w:spacing w:after="240"/>
        <w:jc w:val="both"/>
        <w:rPr>
          <w:rFonts w:cstheme="minorHAnsi"/>
          <w:color w:val="000000" w:themeColor="text1"/>
        </w:rPr>
      </w:pPr>
      <w:r w:rsidRPr="004C3547">
        <w:rPr>
          <w:rFonts w:cstheme="minorHAnsi"/>
          <w:color w:val="000000" w:themeColor="text1"/>
        </w:rPr>
        <w:t xml:space="preserve">All supervised persons must follow the following procedures before executing any personal trades: </w:t>
      </w:r>
    </w:p>
    <w:p w14:paraId="1166F0FB" w14:textId="77777777" w:rsidR="004C3547" w:rsidRPr="004C3547" w:rsidRDefault="004C3547" w:rsidP="00632804">
      <w:pPr>
        <w:pStyle w:val="ListParagraph"/>
        <w:numPr>
          <w:ilvl w:val="0"/>
          <w:numId w:val="2"/>
        </w:numPr>
        <w:spacing w:after="240" w:line="240" w:lineRule="auto"/>
        <w:ind w:left="1440" w:hanging="1080"/>
        <w:jc w:val="both"/>
        <w:rPr>
          <w:rFonts w:asciiTheme="minorHAnsi" w:hAnsiTheme="minorHAnsi" w:cstheme="minorHAnsi"/>
          <w:color w:val="000000" w:themeColor="text1"/>
        </w:rPr>
      </w:pPr>
      <w:r w:rsidRPr="004C3547">
        <w:rPr>
          <w:rFonts w:asciiTheme="minorHAnsi" w:hAnsiTheme="minorHAnsi" w:cstheme="minorHAnsi"/>
          <w:color w:val="000000" w:themeColor="text1"/>
        </w:rPr>
        <w:t>Pre-clearance requests must be submitted by the requesting supervised person to the Board or the appropriate supervisor in writing.  The request must describe in detail what is being requested and any relevant information about the proposed activity.</w:t>
      </w:r>
    </w:p>
    <w:p w14:paraId="353798A3" w14:textId="77777777" w:rsidR="004C3547" w:rsidRPr="004C3547" w:rsidRDefault="004C3547" w:rsidP="00632804">
      <w:pPr>
        <w:pStyle w:val="ListParagraph"/>
        <w:numPr>
          <w:ilvl w:val="0"/>
          <w:numId w:val="2"/>
        </w:numPr>
        <w:spacing w:after="240" w:line="240" w:lineRule="auto"/>
        <w:ind w:left="1440" w:hanging="1080"/>
        <w:jc w:val="both"/>
        <w:rPr>
          <w:rFonts w:asciiTheme="minorHAnsi" w:hAnsiTheme="minorHAnsi" w:cstheme="minorHAnsi"/>
          <w:color w:val="000000" w:themeColor="text1"/>
        </w:rPr>
      </w:pPr>
      <w:r w:rsidRPr="004C3547">
        <w:rPr>
          <w:rFonts w:asciiTheme="minorHAnsi" w:hAnsiTheme="minorHAnsi" w:cstheme="minorHAnsi"/>
          <w:color w:val="000000" w:themeColor="text1"/>
        </w:rPr>
        <w:t>The Board/Supervisor will respond in writing to the request as quickly as practical, either giving an approval or declination of the request, or requesting additional information for clarification.</w:t>
      </w:r>
    </w:p>
    <w:p w14:paraId="30E77BAF" w14:textId="77777777" w:rsidR="004C3547" w:rsidRPr="004C3547" w:rsidRDefault="004C3547" w:rsidP="00632804">
      <w:pPr>
        <w:pStyle w:val="ListParagraph"/>
        <w:numPr>
          <w:ilvl w:val="0"/>
          <w:numId w:val="2"/>
        </w:numPr>
        <w:spacing w:after="240" w:line="240" w:lineRule="auto"/>
        <w:ind w:left="1440" w:hanging="1080"/>
        <w:jc w:val="both"/>
        <w:rPr>
          <w:rFonts w:asciiTheme="minorHAnsi" w:hAnsiTheme="minorHAnsi" w:cstheme="minorHAnsi"/>
          <w:color w:val="000000" w:themeColor="text1"/>
        </w:rPr>
      </w:pPr>
      <w:r w:rsidRPr="004C3547">
        <w:rPr>
          <w:rFonts w:asciiTheme="minorHAnsi" w:hAnsiTheme="minorHAnsi" w:cstheme="minorHAnsi"/>
          <w:color w:val="000000" w:themeColor="text1"/>
        </w:rPr>
        <w:t>Pre-clearance authorizations expire 48 hours after the approval, unless otherwise noted by the Board/Supervisor on the written authorization response.</w:t>
      </w:r>
    </w:p>
    <w:p w14:paraId="3B80B394" w14:textId="77777777" w:rsidR="004C3547" w:rsidRPr="004C3547" w:rsidRDefault="004C3547" w:rsidP="00632804">
      <w:pPr>
        <w:pStyle w:val="ListParagraph"/>
        <w:numPr>
          <w:ilvl w:val="0"/>
          <w:numId w:val="2"/>
        </w:numPr>
        <w:spacing w:after="240" w:line="240" w:lineRule="auto"/>
        <w:ind w:left="1440" w:hanging="1080"/>
        <w:jc w:val="both"/>
        <w:rPr>
          <w:rFonts w:asciiTheme="minorHAnsi" w:hAnsiTheme="minorHAnsi" w:cstheme="minorHAnsi"/>
          <w:color w:val="000000" w:themeColor="text1"/>
        </w:rPr>
      </w:pPr>
      <w:r w:rsidRPr="004C3547">
        <w:rPr>
          <w:rFonts w:asciiTheme="minorHAnsi" w:hAnsiTheme="minorHAnsi" w:cstheme="minorHAnsi"/>
          <w:color w:val="000000" w:themeColor="text1"/>
        </w:rPr>
        <w:t>Records of all pre-clearance requests and responses will be maintained by the Board for monitoring purposes and ensuring the Code of Ethics is followed.</w:t>
      </w:r>
    </w:p>
    <w:p w14:paraId="6B648EF0" w14:textId="77777777" w:rsidR="00AB40AF" w:rsidRPr="00512204" w:rsidRDefault="00AB40AF" w:rsidP="00632804">
      <w:pPr>
        <w:pStyle w:val="ListParagraph"/>
        <w:spacing w:after="240" w:line="240" w:lineRule="auto"/>
        <w:ind w:left="0"/>
        <w:jc w:val="both"/>
        <w:rPr>
          <w:rFonts w:asciiTheme="minorHAnsi" w:hAnsiTheme="minorHAnsi" w:cstheme="minorHAnsi"/>
          <w:color w:val="000000" w:themeColor="text1"/>
        </w:rPr>
      </w:pPr>
    </w:p>
    <w:p w14:paraId="586BA0C9" w14:textId="77777777" w:rsidR="002D6D43" w:rsidRPr="00512204" w:rsidRDefault="00AB40AF" w:rsidP="00632804">
      <w:pPr>
        <w:pStyle w:val="ListParagraph"/>
        <w:numPr>
          <w:ilvl w:val="0"/>
          <w:numId w:val="7"/>
        </w:numPr>
        <w:spacing w:after="240" w:line="240" w:lineRule="auto"/>
        <w:ind w:left="0"/>
        <w:jc w:val="both"/>
        <w:rPr>
          <w:rFonts w:asciiTheme="minorHAnsi" w:hAnsiTheme="minorHAnsi" w:cstheme="minorHAnsi"/>
          <w:color w:val="000000" w:themeColor="text1"/>
        </w:rPr>
      </w:pPr>
      <w:r w:rsidRPr="00512204">
        <w:rPr>
          <w:rFonts w:asciiTheme="minorHAnsi" w:hAnsiTheme="minorHAnsi" w:cstheme="minorHAnsi"/>
          <w:color w:val="000000" w:themeColor="text1"/>
        </w:rPr>
        <w:t>Pre-Clearance Exemptions</w:t>
      </w:r>
    </w:p>
    <w:p w14:paraId="0BCC8FF1" w14:textId="5B9C31B0" w:rsidR="00AB40AF" w:rsidRPr="00512204" w:rsidRDefault="00AB40AF" w:rsidP="00632804">
      <w:pPr>
        <w:pStyle w:val="ListParagraph"/>
        <w:spacing w:after="240" w:line="240" w:lineRule="auto"/>
        <w:ind w:left="0"/>
        <w:jc w:val="both"/>
        <w:rPr>
          <w:rFonts w:asciiTheme="minorHAnsi" w:hAnsiTheme="minorHAnsi" w:cstheme="minorHAnsi"/>
          <w:color w:val="000000" w:themeColor="text1"/>
        </w:rPr>
      </w:pPr>
      <w:r w:rsidRPr="00512204">
        <w:rPr>
          <w:rFonts w:asciiTheme="minorHAnsi" w:hAnsiTheme="minorHAnsi" w:cstheme="minorHAnsi"/>
          <w:color w:val="000000" w:themeColor="text1"/>
        </w:rPr>
        <w:br/>
        <w:t>The pre-clearance requirements of this section shall not apply to:</w:t>
      </w:r>
    </w:p>
    <w:p w14:paraId="41BAC2AE" w14:textId="77777777" w:rsidR="00AB40AF" w:rsidRPr="00512204" w:rsidRDefault="00AB40AF" w:rsidP="00632804">
      <w:pPr>
        <w:pStyle w:val="ListParagraph"/>
        <w:spacing w:after="240" w:line="240" w:lineRule="auto"/>
        <w:ind w:left="0"/>
        <w:jc w:val="both"/>
        <w:rPr>
          <w:rFonts w:asciiTheme="minorHAnsi" w:hAnsiTheme="minorHAnsi" w:cstheme="minorHAnsi"/>
          <w:color w:val="000000" w:themeColor="text1"/>
        </w:rPr>
      </w:pPr>
    </w:p>
    <w:p w14:paraId="34CB548B" w14:textId="77777777"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Purchases or sales affected in any account over which the access person has no direct or indirect influence or control.</w:t>
      </w:r>
    </w:p>
    <w:p w14:paraId="77772F56" w14:textId="77777777"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Purchases which are part of an automatic investment plan, including dividend reinvestment plans.</w:t>
      </w:r>
    </w:p>
    <w:p w14:paraId="325FE417" w14:textId="77777777"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Purchases effected upon the exercise of rights issued by an issuer pro rata to all holders of a class of its securities, to the extent such rights were acquired from such issuer, and sales of rights so acquired.</w:t>
      </w:r>
    </w:p>
    <w:p w14:paraId="23BE04EC" w14:textId="77777777"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Acquisition of covered securities through stock dividends, dividend reinvestments, stock splits, reverse stock splits, mergers, consolidations, spin-offs, and other similar corporate reorganizations or distributions generally applicable to all holders of the same class of securities.</w:t>
      </w:r>
    </w:p>
    <w:p w14:paraId="4BCF9EE9" w14:textId="057BB1D1"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 xml:space="preserve">Open end investment company shares other than shares of investment companies advised by the </w:t>
      </w:r>
      <w:r w:rsidR="00161081" w:rsidRPr="00512204">
        <w:rPr>
          <w:rFonts w:asciiTheme="minorHAnsi" w:hAnsiTheme="minorHAnsi" w:cstheme="minorHAnsi"/>
          <w:color w:val="000000" w:themeColor="text1"/>
        </w:rPr>
        <w:t>Company</w:t>
      </w:r>
      <w:r w:rsidRPr="00512204">
        <w:rPr>
          <w:rFonts w:asciiTheme="minorHAnsi" w:hAnsiTheme="minorHAnsi" w:cstheme="minorHAnsi"/>
          <w:color w:val="000000" w:themeColor="text1"/>
        </w:rPr>
        <w:t xml:space="preserve"> or its affiliates or sub-advised by the </w:t>
      </w:r>
      <w:r w:rsidR="00161081" w:rsidRPr="00512204">
        <w:rPr>
          <w:rFonts w:asciiTheme="minorHAnsi" w:hAnsiTheme="minorHAnsi" w:cstheme="minorHAnsi"/>
          <w:color w:val="000000" w:themeColor="text1"/>
        </w:rPr>
        <w:t>Company</w:t>
      </w:r>
    </w:p>
    <w:p w14:paraId="77102DED" w14:textId="77777777"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Certain closed-end index funds.</w:t>
      </w:r>
    </w:p>
    <w:p w14:paraId="42BEE2C5" w14:textId="77777777"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Unit investment trusts.</w:t>
      </w:r>
    </w:p>
    <w:p w14:paraId="300E7B34" w14:textId="77777777"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Exchange traded funds that are based on a broad-based securities index.</w:t>
      </w:r>
    </w:p>
    <w:p w14:paraId="3699595A" w14:textId="6B5F42A8" w:rsidR="00AB40AF" w:rsidRPr="00512204" w:rsidRDefault="00AB40AF" w:rsidP="00632804">
      <w:pPr>
        <w:pStyle w:val="ListParagraph"/>
        <w:numPr>
          <w:ilvl w:val="2"/>
          <w:numId w:val="1"/>
        </w:numPr>
        <w:spacing w:after="240" w:line="240" w:lineRule="auto"/>
        <w:ind w:hanging="720"/>
        <w:jc w:val="both"/>
        <w:rPr>
          <w:rFonts w:asciiTheme="minorHAnsi" w:hAnsiTheme="minorHAnsi" w:cstheme="minorHAnsi"/>
          <w:color w:val="000000" w:themeColor="text1"/>
        </w:rPr>
      </w:pPr>
      <w:r w:rsidRPr="00512204">
        <w:rPr>
          <w:rFonts w:asciiTheme="minorHAnsi" w:hAnsiTheme="minorHAnsi" w:cstheme="minorHAnsi"/>
          <w:color w:val="000000" w:themeColor="text1"/>
        </w:rPr>
        <w:t>Futures and options on currencies or on a broad-based securities index.</w:t>
      </w:r>
    </w:p>
    <w:p w14:paraId="319897AC" w14:textId="37AF6577" w:rsidR="00473DEA" w:rsidRPr="00512204" w:rsidRDefault="008D6D85" w:rsidP="00BE2F8B">
      <w:pPr>
        <w:pStyle w:val="Heading10"/>
        <w:numPr>
          <w:ilvl w:val="0"/>
          <w:numId w:val="39"/>
        </w:numPr>
        <w:spacing w:after="240"/>
        <w:ind w:left="0"/>
        <w:rPr>
          <w:rFonts w:asciiTheme="minorHAnsi" w:hAnsiTheme="minorHAnsi" w:cstheme="minorHAnsi"/>
          <w:sz w:val="22"/>
          <w:szCs w:val="22"/>
        </w:rPr>
      </w:pPr>
      <w:bookmarkStart w:id="122" w:name="_Toc180142636"/>
      <w:r>
        <w:rPr>
          <w:rFonts w:asciiTheme="minorHAnsi" w:hAnsiTheme="minorHAnsi" w:cstheme="minorHAnsi"/>
          <w:sz w:val="22"/>
          <w:szCs w:val="22"/>
        </w:rPr>
        <w:t>Policy review and Acknowledgement</w:t>
      </w:r>
      <w:bookmarkEnd w:id="122"/>
    </w:p>
    <w:p w14:paraId="641AF9D6" w14:textId="77777777" w:rsidR="00FF6774" w:rsidRPr="00512204" w:rsidRDefault="00087125" w:rsidP="00BE2F8B">
      <w:pPr>
        <w:pStyle w:val="Heading1"/>
        <w:numPr>
          <w:ilvl w:val="0"/>
          <w:numId w:val="46"/>
        </w:numPr>
        <w:spacing w:after="240"/>
        <w:ind w:left="0"/>
        <w:jc w:val="both"/>
        <w:rPr>
          <w:rFonts w:cstheme="minorHAnsi"/>
          <w:sz w:val="22"/>
          <w:szCs w:val="22"/>
        </w:rPr>
      </w:pPr>
      <w:bookmarkStart w:id="123" w:name="_Toc335898571"/>
      <w:bookmarkStart w:id="124" w:name="_Toc335898858"/>
      <w:bookmarkStart w:id="125" w:name="_Toc335906738"/>
      <w:bookmarkStart w:id="126" w:name="_Toc46757320"/>
      <w:bookmarkStart w:id="127" w:name="_Toc180142637"/>
      <w:r w:rsidRPr="00512204">
        <w:rPr>
          <w:rFonts w:cstheme="minorHAnsi"/>
          <w:sz w:val="22"/>
          <w:szCs w:val="22"/>
        </w:rPr>
        <w:t>Initial Certification</w:t>
      </w:r>
      <w:bookmarkEnd w:id="123"/>
      <w:bookmarkEnd w:id="124"/>
      <w:bookmarkEnd w:id="125"/>
      <w:bookmarkEnd w:id="126"/>
      <w:bookmarkEnd w:id="127"/>
    </w:p>
    <w:p w14:paraId="63DD62D0" w14:textId="77777777" w:rsidR="00DF212C" w:rsidRPr="00DF212C" w:rsidRDefault="00DF212C" w:rsidP="00632804">
      <w:pPr>
        <w:spacing w:after="240"/>
        <w:jc w:val="both"/>
        <w:rPr>
          <w:rFonts w:cstheme="minorHAnsi"/>
          <w:color w:val="000000" w:themeColor="text1"/>
        </w:rPr>
      </w:pPr>
      <w:r w:rsidRPr="00DF212C">
        <w:rPr>
          <w:rFonts w:cstheme="minorHAnsi"/>
          <w:color w:val="000000" w:themeColor="text1"/>
        </w:rPr>
        <w:t>The Company is required to provide all supervised persons/officers with a copy of this policy. All supervised persons are required to certify in writing that they have: (a) received a copy of this policy; (b) read and understood all provisions of this policy; and (c) agree to comply with the terms of this policy.</w:t>
      </w:r>
    </w:p>
    <w:p w14:paraId="175CE3BA" w14:textId="77777777" w:rsidR="00A617E4" w:rsidRPr="002D6D43" w:rsidRDefault="00A617E4" w:rsidP="00BE2F8B">
      <w:pPr>
        <w:pStyle w:val="Heading1"/>
        <w:numPr>
          <w:ilvl w:val="0"/>
          <w:numId w:val="46"/>
        </w:numPr>
        <w:spacing w:after="240"/>
        <w:ind w:left="0"/>
        <w:jc w:val="both"/>
        <w:rPr>
          <w:rFonts w:cstheme="minorHAnsi"/>
          <w:sz w:val="22"/>
          <w:szCs w:val="22"/>
        </w:rPr>
      </w:pPr>
      <w:bookmarkStart w:id="128" w:name="_Toc335898572"/>
      <w:bookmarkStart w:id="129" w:name="_Toc335898859"/>
      <w:bookmarkStart w:id="130" w:name="_Toc335906739"/>
      <w:bookmarkStart w:id="131" w:name="_Toc46757321"/>
      <w:bookmarkStart w:id="132" w:name="_Toc177656929"/>
      <w:bookmarkStart w:id="133" w:name="_Toc180142638"/>
      <w:bookmarkStart w:id="134" w:name="_Toc227044688"/>
      <w:bookmarkStart w:id="135" w:name="_Toc233008064"/>
      <w:bookmarkStart w:id="136" w:name="_Toc273299618"/>
      <w:bookmarkStart w:id="137" w:name="_Toc335898575"/>
      <w:bookmarkStart w:id="138" w:name="_Toc335898862"/>
      <w:bookmarkStart w:id="139" w:name="_Toc335906742"/>
      <w:bookmarkStart w:id="140" w:name="_Toc46757323"/>
      <w:r w:rsidRPr="002D6D43">
        <w:rPr>
          <w:rFonts w:cstheme="minorHAnsi"/>
          <w:sz w:val="22"/>
          <w:szCs w:val="22"/>
        </w:rPr>
        <w:lastRenderedPageBreak/>
        <w:t>Acknowledgement of Amendments</w:t>
      </w:r>
      <w:bookmarkEnd w:id="128"/>
      <w:bookmarkEnd w:id="129"/>
      <w:bookmarkEnd w:id="130"/>
      <w:bookmarkEnd w:id="131"/>
      <w:bookmarkEnd w:id="132"/>
      <w:bookmarkEnd w:id="133"/>
    </w:p>
    <w:p w14:paraId="2FE94714" w14:textId="77777777" w:rsidR="008F5E47" w:rsidRDefault="008F5E47" w:rsidP="00632804">
      <w:pPr>
        <w:spacing w:after="240"/>
        <w:jc w:val="both"/>
        <w:rPr>
          <w:rFonts w:cstheme="minorHAnsi"/>
          <w:color w:val="000000" w:themeColor="text1"/>
        </w:rPr>
      </w:pPr>
      <w:r w:rsidRPr="002D6D43">
        <w:rPr>
          <w:rFonts w:cstheme="minorHAnsi"/>
          <w:color w:val="000000" w:themeColor="text1"/>
        </w:rPr>
        <w:t xml:space="preserve">The Company must provide supervised persons with any amendments to this </w:t>
      </w:r>
      <w:r>
        <w:rPr>
          <w:rFonts w:cstheme="minorHAnsi"/>
          <w:color w:val="000000" w:themeColor="text1"/>
        </w:rPr>
        <w:t>policy</w:t>
      </w:r>
      <w:r w:rsidRPr="002D6D43">
        <w:rPr>
          <w:rFonts w:cstheme="minorHAnsi"/>
          <w:color w:val="000000" w:themeColor="text1"/>
        </w:rPr>
        <w:t xml:space="preserve"> and supervised persons must submit a written acknowledgement that they have received, read, and understood the amendments to this </w:t>
      </w:r>
      <w:r>
        <w:rPr>
          <w:rFonts w:cstheme="minorHAnsi"/>
          <w:color w:val="000000" w:themeColor="text1"/>
        </w:rPr>
        <w:t>policy</w:t>
      </w:r>
      <w:r w:rsidRPr="002D6D43">
        <w:rPr>
          <w:rFonts w:cstheme="minorHAnsi"/>
          <w:color w:val="000000" w:themeColor="text1"/>
        </w:rPr>
        <w:t>.</w:t>
      </w:r>
    </w:p>
    <w:p w14:paraId="23589EDD" w14:textId="77777777" w:rsidR="008F5E47" w:rsidRPr="002D6D43" w:rsidRDefault="008F5E47" w:rsidP="00632804">
      <w:pPr>
        <w:spacing w:after="240"/>
        <w:jc w:val="both"/>
        <w:rPr>
          <w:rFonts w:cstheme="minorHAnsi"/>
          <w:color w:val="000000" w:themeColor="text1"/>
        </w:rPr>
      </w:pPr>
      <w:r w:rsidRPr="002D6D43">
        <w:rPr>
          <w:rFonts w:cstheme="minorHAnsi"/>
          <w:color w:val="000000" w:themeColor="text1"/>
        </w:rPr>
        <w:t xml:space="preserve">The CO shall maintain records of these </w:t>
      </w:r>
      <w:r>
        <w:rPr>
          <w:rFonts w:cstheme="minorHAnsi"/>
          <w:color w:val="000000" w:themeColor="text1"/>
        </w:rPr>
        <w:t>acknowledgements.</w:t>
      </w:r>
    </w:p>
    <w:p w14:paraId="668EF004" w14:textId="77777777" w:rsidR="00CF3A29" w:rsidRPr="002D6D43" w:rsidRDefault="00CF3A29" w:rsidP="00BE2F8B">
      <w:pPr>
        <w:pStyle w:val="Heading1"/>
        <w:numPr>
          <w:ilvl w:val="0"/>
          <w:numId w:val="46"/>
        </w:numPr>
        <w:spacing w:after="240"/>
        <w:ind w:left="0"/>
        <w:jc w:val="both"/>
        <w:rPr>
          <w:rFonts w:cstheme="minorHAnsi"/>
          <w:sz w:val="22"/>
          <w:szCs w:val="22"/>
        </w:rPr>
      </w:pPr>
      <w:bookmarkStart w:id="141" w:name="_Toc335898573"/>
      <w:bookmarkStart w:id="142" w:name="_Toc335898860"/>
      <w:bookmarkStart w:id="143" w:name="_Toc335906740"/>
      <w:bookmarkStart w:id="144" w:name="_Toc46757322"/>
      <w:bookmarkStart w:id="145" w:name="_Toc177656932"/>
      <w:bookmarkStart w:id="146" w:name="_Toc180142639"/>
      <w:r w:rsidRPr="002D6D43">
        <w:rPr>
          <w:rFonts w:cstheme="minorHAnsi"/>
          <w:sz w:val="22"/>
          <w:szCs w:val="22"/>
        </w:rPr>
        <w:t xml:space="preserve">Annual </w:t>
      </w:r>
      <w:bookmarkEnd w:id="141"/>
      <w:bookmarkEnd w:id="142"/>
      <w:bookmarkEnd w:id="143"/>
      <w:bookmarkEnd w:id="144"/>
      <w:r>
        <w:rPr>
          <w:rFonts w:cstheme="minorHAnsi"/>
          <w:sz w:val="22"/>
          <w:szCs w:val="22"/>
        </w:rPr>
        <w:t>Review</w:t>
      </w:r>
      <w:bookmarkEnd w:id="145"/>
      <w:bookmarkEnd w:id="146"/>
    </w:p>
    <w:p w14:paraId="149AA4B8" w14:textId="77777777" w:rsidR="00CF3A29" w:rsidRPr="002D6D43" w:rsidRDefault="00CF3A29" w:rsidP="00632804">
      <w:pPr>
        <w:spacing w:after="240"/>
        <w:jc w:val="both"/>
        <w:rPr>
          <w:rFonts w:cstheme="minorHAnsi"/>
          <w:color w:val="000000" w:themeColor="text1"/>
        </w:rPr>
      </w:pPr>
      <w:r>
        <w:rPr>
          <w:rFonts w:cstheme="minorHAnsi"/>
          <w:color w:val="000000" w:themeColor="text1"/>
        </w:rPr>
        <w:t>This Policy shall be subject to an annual review by the Board for its adequacy and effectiveness. Such review shall be tracked and kept on record. Any amended policies shall be approved by the Board via minutes or resolutions before implementation.</w:t>
      </w:r>
    </w:p>
    <w:p w14:paraId="2FD8F568" w14:textId="77777777" w:rsidR="0017167F" w:rsidRPr="002D6D43" w:rsidRDefault="0017167F" w:rsidP="00BE2F8B">
      <w:pPr>
        <w:pStyle w:val="Heading10"/>
        <w:numPr>
          <w:ilvl w:val="0"/>
          <w:numId w:val="39"/>
        </w:numPr>
        <w:spacing w:after="240"/>
        <w:ind w:left="0"/>
        <w:rPr>
          <w:rFonts w:asciiTheme="minorHAnsi" w:hAnsiTheme="minorHAnsi" w:cstheme="minorHAnsi"/>
          <w:sz w:val="22"/>
          <w:szCs w:val="22"/>
        </w:rPr>
      </w:pPr>
      <w:bookmarkStart w:id="147" w:name="_Toc177656933"/>
      <w:bookmarkStart w:id="148" w:name="_Toc180142640"/>
      <w:r>
        <w:rPr>
          <w:rFonts w:asciiTheme="minorHAnsi" w:hAnsiTheme="minorHAnsi" w:cstheme="minorHAnsi"/>
          <w:sz w:val="22"/>
          <w:szCs w:val="22"/>
        </w:rPr>
        <w:t>Training and education</w:t>
      </w:r>
      <w:bookmarkEnd w:id="147"/>
      <w:bookmarkEnd w:id="148"/>
    </w:p>
    <w:p w14:paraId="314B6622" w14:textId="77777777" w:rsidR="0017167F" w:rsidRPr="002D6D43" w:rsidRDefault="0017167F" w:rsidP="00632804">
      <w:pPr>
        <w:spacing w:after="240"/>
        <w:jc w:val="both"/>
        <w:rPr>
          <w:rFonts w:cstheme="minorHAnsi"/>
          <w:color w:val="000000" w:themeColor="text1"/>
        </w:rPr>
      </w:pPr>
      <w:r>
        <w:rPr>
          <w:rFonts w:cstheme="minorHAnsi"/>
          <w:color w:val="000000" w:themeColor="text1"/>
        </w:rPr>
        <w:t xml:space="preserve">The Company shall arrange for necessary trainings or educational exchanges or webinars for officers and supervised persons regarding this policy periodically, Such period and method of </w:t>
      </w:r>
      <w:proofErr w:type="spellStart"/>
      <w:r>
        <w:rPr>
          <w:rFonts w:cstheme="minorHAnsi"/>
          <w:color w:val="000000" w:themeColor="text1"/>
        </w:rPr>
        <w:t>educatio</w:t>
      </w:r>
      <w:proofErr w:type="spellEnd"/>
      <w:r>
        <w:rPr>
          <w:rFonts w:cstheme="minorHAnsi"/>
          <w:color w:val="000000" w:themeColor="text1"/>
        </w:rPr>
        <w:t xml:space="preserve"> shall be determined by the Board. </w:t>
      </w:r>
      <w:r w:rsidRPr="002D6D43">
        <w:rPr>
          <w:rFonts w:cstheme="minorHAnsi"/>
          <w:color w:val="000000" w:themeColor="text1"/>
        </w:rPr>
        <w:t xml:space="preserve">All supervised persons are required to </w:t>
      </w:r>
      <w:r>
        <w:rPr>
          <w:rFonts w:cstheme="minorHAnsi"/>
          <w:color w:val="000000" w:themeColor="text1"/>
        </w:rPr>
        <w:t>mandatorily fulfill these training / webinars / educational exchange programs</w:t>
      </w:r>
      <w:r w:rsidRPr="002D6D43">
        <w:rPr>
          <w:rFonts w:cstheme="minorHAnsi"/>
          <w:color w:val="000000" w:themeColor="text1"/>
        </w:rPr>
        <w:t xml:space="preserve">, read any applicable materials and acknowledge their training </w:t>
      </w:r>
      <w:r>
        <w:rPr>
          <w:rFonts w:cstheme="minorHAnsi"/>
          <w:color w:val="000000" w:themeColor="text1"/>
        </w:rPr>
        <w:t>in writing via an attendance sheet</w:t>
      </w:r>
      <w:r w:rsidRPr="002D6D43">
        <w:rPr>
          <w:rFonts w:cstheme="minorHAnsi"/>
          <w:color w:val="000000" w:themeColor="text1"/>
        </w:rPr>
        <w:t xml:space="preserve">. </w:t>
      </w:r>
    </w:p>
    <w:p w14:paraId="3B40C5C1" w14:textId="77777777" w:rsidR="00536E89" w:rsidRPr="00536E89" w:rsidRDefault="00536E89" w:rsidP="00BE2F8B">
      <w:pPr>
        <w:pStyle w:val="Heading10"/>
        <w:numPr>
          <w:ilvl w:val="0"/>
          <w:numId w:val="39"/>
        </w:numPr>
        <w:spacing w:after="240"/>
        <w:ind w:left="0"/>
        <w:rPr>
          <w:rFonts w:asciiTheme="minorHAnsi" w:hAnsiTheme="minorHAnsi" w:cstheme="minorHAnsi"/>
          <w:sz w:val="22"/>
          <w:szCs w:val="22"/>
        </w:rPr>
      </w:pPr>
      <w:bookmarkStart w:id="149" w:name="_Toc177656936"/>
      <w:bookmarkStart w:id="150" w:name="_Toc180142641"/>
      <w:r w:rsidRPr="008548B6">
        <w:rPr>
          <w:rFonts w:asciiTheme="minorHAnsi" w:hAnsiTheme="minorHAnsi" w:cstheme="minorHAnsi"/>
          <w:sz w:val="22"/>
          <w:szCs w:val="22"/>
        </w:rPr>
        <w:t>Recordkeeping</w:t>
      </w:r>
      <w:bookmarkEnd w:id="149"/>
      <w:bookmarkEnd w:id="150"/>
    </w:p>
    <w:p w14:paraId="3EEF5B73" w14:textId="77777777" w:rsidR="00536E89" w:rsidRPr="002D6D43" w:rsidRDefault="00536E89" w:rsidP="00632804">
      <w:pPr>
        <w:spacing w:after="240"/>
        <w:jc w:val="both"/>
        <w:rPr>
          <w:rFonts w:cstheme="minorHAnsi"/>
          <w:color w:val="000000" w:themeColor="text1"/>
        </w:rPr>
      </w:pPr>
      <w:r>
        <w:rPr>
          <w:rFonts w:cstheme="minorHAnsi"/>
          <w:color w:val="000000" w:themeColor="text1"/>
        </w:rPr>
        <w:t xml:space="preserve">The Company </w:t>
      </w:r>
      <w:r w:rsidRPr="002D6D43">
        <w:rPr>
          <w:rFonts w:cstheme="minorHAnsi"/>
          <w:color w:val="000000" w:themeColor="text1"/>
        </w:rPr>
        <w:t xml:space="preserve">shall ensure that the following records </w:t>
      </w:r>
      <w:r>
        <w:rPr>
          <w:rFonts w:cstheme="minorHAnsi"/>
          <w:color w:val="000000" w:themeColor="text1"/>
        </w:rPr>
        <w:t xml:space="preserve">are maintained </w:t>
      </w:r>
      <w:r w:rsidRPr="002D6D43">
        <w:rPr>
          <w:rFonts w:cstheme="minorHAnsi"/>
          <w:color w:val="000000" w:themeColor="text1"/>
        </w:rPr>
        <w:t>in a readily accessible place:</w:t>
      </w:r>
    </w:p>
    <w:p w14:paraId="7F94188D" w14:textId="18019A8D"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 xml:space="preserve">A copy of </w:t>
      </w:r>
      <w:r>
        <w:rPr>
          <w:rFonts w:asciiTheme="minorHAnsi" w:hAnsiTheme="minorHAnsi" w:cstheme="minorHAnsi"/>
          <w:color w:val="000000" w:themeColor="text1"/>
        </w:rPr>
        <w:t xml:space="preserve">this policy and other such policies </w:t>
      </w:r>
      <w:r w:rsidRPr="002D6D43">
        <w:rPr>
          <w:rFonts w:asciiTheme="minorHAnsi" w:hAnsiTheme="minorHAnsi" w:cstheme="minorHAnsi"/>
          <w:color w:val="000000" w:themeColor="text1"/>
        </w:rPr>
        <w:t>that ha</w:t>
      </w:r>
      <w:r>
        <w:rPr>
          <w:rFonts w:asciiTheme="minorHAnsi" w:hAnsiTheme="minorHAnsi" w:cstheme="minorHAnsi"/>
          <w:color w:val="000000" w:themeColor="text1"/>
        </w:rPr>
        <w:t xml:space="preserve">ve </w:t>
      </w:r>
      <w:r w:rsidRPr="002D6D43">
        <w:rPr>
          <w:rFonts w:asciiTheme="minorHAnsi" w:hAnsiTheme="minorHAnsi" w:cstheme="minorHAnsi"/>
          <w:color w:val="000000" w:themeColor="text1"/>
        </w:rPr>
        <w:t>been in effect at any time during the past seven years;</w:t>
      </w:r>
    </w:p>
    <w:p w14:paraId="6F7EC7E4"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 xml:space="preserve">A record of any violation of the </w:t>
      </w:r>
      <w:r>
        <w:rPr>
          <w:rFonts w:asciiTheme="minorHAnsi" w:hAnsiTheme="minorHAnsi" w:cstheme="minorHAnsi"/>
          <w:color w:val="000000" w:themeColor="text1"/>
        </w:rPr>
        <w:t>policy</w:t>
      </w:r>
      <w:r w:rsidRPr="002D6D43">
        <w:rPr>
          <w:rFonts w:asciiTheme="minorHAnsi" w:hAnsiTheme="minorHAnsi" w:cstheme="minorHAnsi"/>
          <w:color w:val="000000" w:themeColor="text1"/>
        </w:rPr>
        <w:t xml:space="preserve"> and any action taken as a result of such violation for seven years from the end of the fiscal year in which the violation occurred;</w:t>
      </w:r>
    </w:p>
    <w:p w14:paraId="6DC75A9B"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 xml:space="preserve">A record of all written acknowledgements of receipt of the </w:t>
      </w:r>
      <w:r>
        <w:rPr>
          <w:rFonts w:asciiTheme="minorHAnsi" w:hAnsiTheme="minorHAnsi" w:cstheme="minorHAnsi"/>
          <w:color w:val="000000" w:themeColor="text1"/>
        </w:rPr>
        <w:t>policy</w:t>
      </w:r>
      <w:r w:rsidRPr="002D6D43">
        <w:rPr>
          <w:rFonts w:asciiTheme="minorHAnsi" w:hAnsiTheme="minorHAnsi" w:cstheme="minorHAnsi"/>
          <w:color w:val="000000" w:themeColor="text1"/>
        </w:rPr>
        <w:t xml:space="preserve"> and amendments for each person who is currently, or within the past seven years was a supervised person.  These records must be kept for seven years after the individual ceases to be a supervised person of the Company;</w:t>
      </w:r>
    </w:p>
    <w:p w14:paraId="13EBD1FD"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 xml:space="preserve">Holdings and transactions reports made pursuant to the </w:t>
      </w:r>
      <w:r>
        <w:rPr>
          <w:rFonts w:asciiTheme="minorHAnsi" w:hAnsiTheme="minorHAnsi" w:cstheme="minorHAnsi"/>
          <w:color w:val="000000" w:themeColor="text1"/>
        </w:rPr>
        <w:t>policy</w:t>
      </w:r>
      <w:r w:rsidRPr="002D6D43">
        <w:rPr>
          <w:rFonts w:asciiTheme="minorHAnsi" w:hAnsiTheme="minorHAnsi" w:cstheme="minorHAnsi"/>
          <w:color w:val="000000" w:themeColor="text1"/>
        </w:rPr>
        <w:t>, including any brokerage confirmation and account statements made in lieu of these reports;</w:t>
      </w:r>
    </w:p>
    <w:p w14:paraId="58E39D1E"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A list of the names of persons who are currently, or within the past seven years were, access persons;</w:t>
      </w:r>
    </w:p>
    <w:p w14:paraId="2F0F694E"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A record of any decision and supporting reasons for approving the acquisition of securities by access persons in initial public offerings and limited offerings for at least seven years after the end of the fiscal year in which approval was granted.</w:t>
      </w:r>
    </w:p>
    <w:p w14:paraId="7D47B444"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The establishment of a business relationship, for at least seven years from the date on which the</w:t>
      </w:r>
    </w:p>
    <w:p w14:paraId="42DB9A3A" w14:textId="77777777" w:rsidR="00536E89" w:rsidRPr="002D6D43" w:rsidRDefault="00536E89" w:rsidP="00632804">
      <w:pPr>
        <w:pStyle w:val="ListParagraph"/>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business relationship is terminated;</w:t>
      </w:r>
    </w:p>
    <w:p w14:paraId="7DB870EB"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A transaction which is concluded, for at least 7 years from the date on which that transaction is concluded; and</w:t>
      </w:r>
    </w:p>
    <w:p w14:paraId="27D0DD03"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Reports made by and to the MLRO, for at least 7 years from the date on which the report is made.</w:t>
      </w:r>
      <w:r>
        <w:rPr>
          <w:rFonts w:asciiTheme="minorHAnsi" w:hAnsiTheme="minorHAnsi" w:cstheme="minorHAnsi"/>
          <w:color w:val="000000" w:themeColor="text1"/>
        </w:rPr>
        <w:t xml:space="preserve"> Such report shall be confidential and maintained by the MLRO or in his/her absence by the DMLRO.</w:t>
      </w:r>
    </w:p>
    <w:p w14:paraId="12BB7676" w14:textId="77777777" w:rsidR="00536E89" w:rsidRPr="002D6D43" w:rsidRDefault="00536E89" w:rsidP="00632804">
      <w:pPr>
        <w:spacing w:after="240"/>
        <w:jc w:val="both"/>
        <w:rPr>
          <w:rFonts w:cstheme="minorHAnsi"/>
        </w:rPr>
      </w:pPr>
      <w:r w:rsidRPr="002D6D43">
        <w:rPr>
          <w:rFonts w:cstheme="minorHAnsi"/>
        </w:rPr>
        <w:t xml:space="preserve">The Company must further keep record of: </w:t>
      </w:r>
    </w:p>
    <w:p w14:paraId="3CBC5373"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the identity and address of the investor</w:t>
      </w:r>
      <w:r>
        <w:rPr>
          <w:rFonts w:asciiTheme="minorHAnsi" w:hAnsiTheme="minorHAnsi" w:cstheme="minorHAnsi"/>
          <w:color w:val="000000" w:themeColor="text1"/>
        </w:rPr>
        <w:t>/client</w:t>
      </w:r>
      <w:r w:rsidRPr="002D6D43">
        <w:rPr>
          <w:rFonts w:asciiTheme="minorHAnsi" w:hAnsiTheme="minorHAnsi" w:cstheme="minorHAnsi"/>
          <w:color w:val="000000" w:themeColor="text1"/>
        </w:rPr>
        <w:t>;</w:t>
      </w:r>
    </w:p>
    <w:p w14:paraId="1FDA40AA"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if the customer is acting on behalf of another person:</w:t>
      </w:r>
    </w:p>
    <w:p w14:paraId="12EF8417"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lastRenderedPageBreak/>
        <w:t>the identity and address of the person on whose behalf the customer is acting; and</w:t>
      </w:r>
    </w:p>
    <w:p w14:paraId="09AB2107"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the customers authority to act on behalf of that other person;</w:t>
      </w:r>
    </w:p>
    <w:p w14:paraId="051EC5A4"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if another person is acting on behalf of the investor</w:t>
      </w:r>
      <w:r>
        <w:rPr>
          <w:rFonts w:asciiTheme="minorHAnsi" w:hAnsiTheme="minorHAnsi" w:cstheme="minorHAnsi"/>
          <w:color w:val="000000" w:themeColor="text1"/>
        </w:rPr>
        <w:t>/client</w:t>
      </w:r>
      <w:r w:rsidRPr="002D6D43">
        <w:rPr>
          <w:rFonts w:asciiTheme="minorHAnsi" w:hAnsiTheme="minorHAnsi" w:cstheme="minorHAnsi"/>
          <w:color w:val="000000" w:themeColor="text1"/>
        </w:rPr>
        <w:t>:</w:t>
      </w:r>
    </w:p>
    <w:p w14:paraId="0890CB9F"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the identity and address of that other person; and</w:t>
      </w:r>
    </w:p>
    <w:p w14:paraId="35E0383A"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that other person’s authority to act on behalf of the investor;</w:t>
      </w:r>
    </w:p>
    <w:p w14:paraId="75D9DC03"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the nature of the business relationship or transaction;</w:t>
      </w:r>
    </w:p>
    <w:p w14:paraId="41DA6237"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 xml:space="preserve">the intended purpose of the business relationship; and </w:t>
      </w:r>
    </w:p>
    <w:p w14:paraId="71F6AD05"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the source of funds which the prospective client is expected to use in concluding transactions in the course of the business relationship;</w:t>
      </w:r>
    </w:p>
    <w:p w14:paraId="1F589F3D" w14:textId="77777777" w:rsidR="00536E89" w:rsidRPr="002D6D43" w:rsidRDefault="00536E89" w:rsidP="00632804">
      <w:pPr>
        <w:pStyle w:val="ListParagraph"/>
        <w:numPr>
          <w:ilvl w:val="0"/>
          <w:numId w:val="12"/>
        </w:numPr>
        <w:spacing w:after="240" w:line="240" w:lineRule="auto"/>
        <w:ind w:left="450"/>
        <w:jc w:val="both"/>
        <w:rPr>
          <w:rFonts w:asciiTheme="minorHAnsi" w:hAnsiTheme="minorHAnsi" w:cstheme="minorHAnsi"/>
          <w:color w:val="000000" w:themeColor="text1"/>
        </w:rPr>
      </w:pPr>
      <w:r w:rsidRPr="002D6D43">
        <w:rPr>
          <w:rFonts w:asciiTheme="minorHAnsi" w:hAnsiTheme="minorHAnsi" w:cstheme="minorHAnsi"/>
          <w:color w:val="000000" w:themeColor="text1"/>
        </w:rPr>
        <w:t>in the case of a transaction:</w:t>
      </w:r>
    </w:p>
    <w:p w14:paraId="25E1BBE8" w14:textId="77777777" w:rsidR="00536E89" w:rsidRPr="002D6D43" w:rsidRDefault="00536E89" w:rsidP="00632804">
      <w:pPr>
        <w:pStyle w:val="ListParagraph"/>
        <w:numPr>
          <w:ilvl w:val="1"/>
          <w:numId w:val="12"/>
        </w:numPr>
        <w:spacing w:after="240" w:line="240" w:lineRule="auto"/>
        <w:ind w:left="1170"/>
        <w:jc w:val="both"/>
        <w:rPr>
          <w:rFonts w:asciiTheme="minorHAnsi" w:hAnsiTheme="minorHAnsi" w:cstheme="minorHAnsi"/>
          <w:color w:val="000000" w:themeColor="text1"/>
        </w:rPr>
      </w:pPr>
      <w:r w:rsidRPr="002D6D43">
        <w:rPr>
          <w:rFonts w:asciiTheme="minorHAnsi" w:hAnsiTheme="minorHAnsi" w:cstheme="minorHAnsi"/>
          <w:color w:val="000000" w:themeColor="text1"/>
        </w:rPr>
        <w:t xml:space="preserve">the amount involved and the currency in which it was denominated; </w:t>
      </w:r>
    </w:p>
    <w:p w14:paraId="5FF27777" w14:textId="77777777" w:rsidR="00536E89" w:rsidRPr="002D6D43" w:rsidRDefault="00536E89" w:rsidP="00632804">
      <w:pPr>
        <w:pStyle w:val="ListParagraph"/>
        <w:numPr>
          <w:ilvl w:val="1"/>
          <w:numId w:val="12"/>
        </w:numPr>
        <w:spacing w:after="240" w:line="240" w:lineRule="auto"/>
        <w:ind w:left="1170"/>
        <w:jc w:val="both"/>
        <w:rPr>
          <w:rFonts w:asciiTheme="minorHAnsi" w:hAnsiTheme="minorHAnsi" w:cstheme="minorHAnsi"/>
          <w:color w:val="000000" w:themeColor="text1"/>
        </w:rPr>
      </w:pPr>
      <w:r w:rsidRPr="002D6D43">
        <w:rPr>
          <w:rFonts w:asciiTheme="minorHAnsi" w:hAnsiTheme="minorHAnsi" w:cstheme="minorHAnsi"/>
          <w:color w:val="000000" w:themeColor="text1"/>
        </w:rPr>
        <w:t>the date on which the transaction was concluded;</w:t>
      </w:r>
    </w:p>
    <w:p w14:paraId="73DDF54E" w14:textId="77777777" w:rsidR="00536E89" w:rsidRPr="002D6D43" w:rsidRDefault="00536E89" w:rsidP="00632804">
      <w:pPr>
        <w:pStyle w:val="ListParagraph"/>
        <w:numPr>
          <w:ilvl w:val="1"/>
          <w:numId w:val="12"/>
        </w:numPr>
        <w:spacing w:after="240" w:line="240" w:lineRule="auto"/>
        <w:ind w:left="1170"/>
        <w:jc w:val="both"/>
        <w:rPr>
          <w:rFonts w:asciiTheme="minorHAnsi" w:hAnsiTheme="minorHAnsi" w:cstheme="minorHAnsi"/>
          <w:color w:val="000000" w:themeColor="text1"/>
        </w:rPr>
      </w:pPr>
      <w:r w:rsidRPr="002D6D43">
        <w:rPr>
          <w:rFonts w:asciiTheme="minorHAnsi" w:hAnsiTheme="minorHAnsi" w:cstheme="minorHAnsi"/>
          <w:color w:val="000000" w:themeColor="text1"/>
        </w:rPr>
        <w:t>the parties to the transaction;</w:t>
      </w:r>
    </w:p>
    <w:p w14:paraId="2518B2D0" w14:textId="77777777" w:rsidR="00536E89" w:rsidRPr="002D6D43" w:rsidRDefault="00536E89" w:rsidP="00632804">
      <w:pPr>
        <w:pStyle w:val="ListParagraph"/>
        <w:numPr>
          <w:ilvl w:val="1"/>
          <w:numId w:val="12"/>
        </w:numPr>
        <w:spacing w:after="240" w:line="240" w:lineRule="auto"/>
        <w:ind w:left="1170"/>
        <w:jc w:val="both"/>
        <w:rPr>
          <w:rFonts w:asciiTheme="minorHAnsi" w:hAnsiTheme="minorHAnsi" w:cstheme="minorHAnsi"/>
          <w:color w:val="000000" w:themeColor="text1"/>
        </w:rPr>
      </w:pPr>
      <w:r w:rsidRPr="002D6D43">
        <w:rPr>
          <w:rFonts w:asciiTheme="minorHAnsi" w:hAnsiTheme="minorHAnsi" w:cstheme="minorHAnsi"/>
          <w:color w:val="000000" w:themeColor="text1"/>
        </w:rPr>
        <w:t>the nature of the transaction; and</w:t>
      </w:r>
    </w:p>
    <w:p w14:paraId="3F90AA9B" w14:textId="77777777" w:rsidR="00536E89" w:rsidRPr="002D6D43" w:rsidRDefault="00536E89" w:rsidP="00632804">
      <w:pPr>
        <w:pStyle w:val="ListParagraph"/>
        <w:numPr>
          <w:ilvl w:val="1"/>
          <w:numId w:val="12"/>
        </w:numPr>
        <w:spacing w:after="240" w:line="240" w:lineRule="auto"/>
        <w:ind w:left="1170"/>
        <w:jc w:val="both"/>
        <w:rPr>
          <w:rFonts w:asciiTheme="minorHAnsi" w:hAnsiTheme="minorHAnsi" w:cstheme="minorHAnsi"/>
          <w:color w:val="000000" w:themeColor="text1"/>
        </w:rPr>
      </w:pPr>
      <w:r w:rsidRPr="002D6D43">
        <w:rPr>
          <w:rFonts w:asciiTheme="minorHAnsi" w:hAnsiTheme="minorHAnsi" w:cstheme="minorHAnsi"/>
          <w:color w:val="000000" w:themeColor="text1"/>
        </w:rPr>
        <w:t xml:space="preserve">business correspondence; </w:t>
      </w:r>
    </w:p>
    <w:p w14:paraId="2BEDDC5E" w14:textId="77777777" w:rsidR="00536E89" w:rsidRPr="002D6D43" w:rsidRDefault="00536E89" w:rsidP="00632804">
      <w:pPr>
        <w:pStyle w:val="ListParagraph"/>
        <w:numPr>
          <w:ilvl w:val="1"/>
          <w:numId w:val="12"/>
        </w:numPr>
        <w:spacing w:after="240" w:line="240" w:lineRule="auto"/>
        <w:ind w:left="1170"/>
        <w:jc w:val="both"/>
        <w:rPr>
          <w:rFonts w:asciiTheme="minorHAnsi" w:hAnsiTheme="minorHAnsi" w:cstheme="minorHAnsi"/>
          <w:color w:val="000000" w:themeColor="text1"/>
        </w:rPr>
      </w:pPr>
      <w:r w:rsidRPr="002D6D43">
        <w:rPr>
          <w:rFonts w:asciiTheme="minorHAnsi" w:hAnsiTheme="minorHAnsi" w:cstheme="minorHAnsi"/>
          <w:color w:val="000000" w:themeColor="text1"/>
        </w:rPr>
        <w:t>if the Company provides account facilities, the identifying particulars of all accounts at the Company that are related to the transaction;</w:t>
      </w:r>
    </w:p>
    <w:p w14:paraId="5F2BD6BE" w14:textId="77777777" w:rsidR="00536E89" w:rsidRPr="002D6D43" w:rsidRDefault="00536E89" w:rsidP="00632804">
      <w:pPr>
        <w:pStyle w:val="ListParagraph"/>
        <w:numPr>
          <w:ilvl w:val="1"/>
          <w:numId w:val="12"/>
        </w:numPr>
        <w:spacing w:after="240" w:line="240" w:lineRule="auto"/>
        <w:ind w:left="1170"/>
        <w:jc w:val="both"/>
        <w:rPr>
          <w:rFonts w:asciiTheme="minorHAnsi" w:hAnsiTheme="minorHAnsi" w:cstheme="minorHAnsi"/>
          <w:color w:val="000000" w:themeColor="text1"/>
        </w:rPr>
      </w:pPr>
      <w:r w:rsidRPr="002D6D43">
        <w:rPr>
          <w:rFonts w:asciiTheme="minorHAnsi" w:hAnsiTheme="minorHAnsi" w:cstheme="minorHAnsi"/>
          <w:color w:val="000000" w:themeColor="text1"/>
        </w:rPr>
        <w:t>any document or copy of a document obtained by the Company in order to verify a person’s identity.</w:t>
      </w:r>
    </w:p>
    <w:p w14:paraId="5C301B2C" w14:textId="77777777" w:rsidR="00536E89" w:rsidRDefault="00536E89" w:rsidP="00BE2F8B">
      <w:pPr>
        <w:jc w:val="both"/>
      </w:pPr>
      <w:r w:rsidRPr="008548B6">
        <w:rPr>
          <w:rFonts w:cstheme="minorHAnsi"/>
          <w:color w:val="000000" w:themeColor="text1"/>
        </w:rPr>
        <w:t xml:space="preserve">Further, the Company must keep records of </w:t>
      </w:r>
      <w:r>
        <w:t>a</w:t>
      </w:r>
      <w:r w:rsidRPr="002D6D43">
        <w:t>ll training</w:t>
      </w:r>
      <w:r>
        <w:t>s</w:t>
      </w:r>
      <w:r w:rsidRPr="002D6D43">
        <w:t xml:space="preserve"> provided in relation to </w:t>
      </w:r>
      <w:r>
        <w:t xml:space="preserve">anti money laundering and countering of financing of terrorism and proliferation and bribery </w:t>
      </w:r>
      <w:r w:rsidRPr="002D6D43">
        <w:t>.</w:t>
      </w:r>
    </w:p>
    <w:p w14:paraId="3C8F4159" w14:textId="77777777" w:rsidR="00536E89" w:rsidRPr="002D6D43" w:rsidRDefault="00536E89" w:rsidP="00BE2F8B">
      <w:pPr>
        <w:jc w:val="both"/>
      </w:pPr>
    </w:p>
    <w:p w14:paraId="5ECACF6B" w14:textId="77777777" w:rsidR="00536E89" w:rsidRPr="002D6D43" w:rsidRDefault="00536E89" w:rsidP="00632804">
      <w:pPr>
        <w:spacing w:after="240"/>
        <w:jc w:val="both"/>
        <w:rPr>
          <w:rFonts w:cstheme="minorHAnsi"/>
          <w:color w:val="000000" w:themeColor="text1"/>
        </w:rPr>
      </w:pPr>
      <w:r w:rsidRPr="002D6D43">
        <w:rPr>
          <w:rFonts w:cstheme="minorHAnsi"/>
          <w:color w:val="000000" w:themeColor="text1"/>
        </w:rPr>
        <w:t xml:space="preserve">Transactional records and or documents are kept at the Company’s registered office. </w:t>
      </w:r>
      <w:r w:rsidRPr="002D6D43">
        <w:rPr>
          <w:rFonts w:cstheme="minorHAnsi"/>
        </w:rPr>
        <w:t>Records should be sufficient to provide adequate evidence to the relevant local authorities to conduct their investigations.</w:t>
      </w:r>
      <w:r>
        <w:rPr>
          <w:rFonts w:cstheme="minorHAnsi"/>
        </w:rPr>
        <w:t xml:space="preserve"> The supervised persons shall make sure that records are shared with the Company Administrator in a complete set, transparently, in a timely manner for appropriate record keeping processes to be fulfilled.</w:t>
      </w:r>
    </w:p>
    <w:p w14:paraId="25841EC7" w14:textId="1845D4BC" w:rsidR="00536E89" w:rsidRPr="00BE2F8B" w:rsidRDefault="00536E89" w:rsidP="00BE2F8B">
      <w:pPr>
        <w:pStyle w:val="Heading10"/>
        <w:numPr>
          <w:ilvl w:val="0"/>
          <w:numId w:val="39"/>
        </w:numPr>
        <w:spacing w:after="240"/>
        <w:ind w:left="0"/>
        <w:rPr>
          <w:rFonts w:asciiTheme="minorHAnsi" w:hAnsiTheme="minorHAnsi" w:cstheme="minorHAnsi"/>
          <w:sz w:val="22"/>
          <w:szCs w:val="22"/>
        </w:rPr>
      </w:pPr>
      <w:bookmarkStart w:id="151" w:name="_Toc177656937"/>
      <w:bookmarkStart w:id="152" w:name="_Toc180142642"/>
      <w:r w:rsidRPr="008548B6">
        <w:rPr>
          <w:rFonts w:asciiTheme="minorHAnsi" w:hAnsiTheme="minorHAnsi" w:cstheme="minorHAnsi"/>
          <w:sz w:val="22"/>
          <w:szCs w:val="22"/>
        </w:rPr>
        <w:t>Client instructions/ onboarding described</w:t>
      </w:r>
      <w:bookmarkEnd w:id="151"/>
      <w:bookmarkEnd w:id="152"/>
    </w:p>
    <w:p w14:paraId="589D8924" w14:textId="77777777" w:rsidR="00536E89" w:rsidRPr="002D6D43" w:rsidRDefault="00536E89" w:rsidP="00632804">
      <w:pPr>
        <w:spacing w:after="240"/>
        <w:jc w:val="both"/>
        <w:rPr>
          <w:rFonts w:cstheme="minorHAnsi"/>
        </w:rPr>
      </w:pPr>
      <w:r w:rsidRPr="002D6D43">
        <w:rPr>
          <w:rFonts w:cstheme="minorHAnsi"/>
        </w:rPr>
        <w:t>Process:</w:t>
      </w:r>
    </w:p>
    <w:p w14:paraId="2EA3038B" w14:textId="24023C0B" w:rsidR="00536E89" w:rsidRDefault="00536E89" w:rsidP="00632804">
      <w:pPr>
        <w:pStyle w:val="ListParagraph"/>
        <w:numPr>
          <w:ilvl w:val="1"/>
          <w:numId w:val="38"/>
        </w:numPr>
        <w:spacing w:after="240"/>
        <w:ind w:left="709" w:hanging="283"/>
        <w:jc w:val="both"/>
        <w:rPr>
          <w:rFonts w:asciiTheme="minorHAnsi" w:hAnsiTheme="minorHAnsi" w:cstheme="minorHAnsi"/>
          <w:lang w:val="en-GB"/>
        </w:rPr>
      </w:pPr>
      <w:r w:rsidRPr="002D6D43">
        <w:rPr>
          <w:rFonts w:asciiTheme="minorHAnsi" w:hAnsiTheme="minorHAnsi" w:cstheme="minorHAnsi"/>
          <w:lang w:val="en-GB"/>
        </w:rPr>
        <w:t>Client initiates contact</w:t>
      </w:r>
      <w:r>
        <w:rPr>
          <w:rFonts w:asciiTheme="minorHAnsi" w:hAnsiTheme="minorHAnsi" w:cstheme="minorHAnsi"/>
          <w:lang w:val="en-GB"/>
        </w:rPr>
        <w:t xml:space="preserve"> via Company’s website either via chat options or via the ‘sign up’ option or via the ‘contact us’ tab.</w:t>
      </w:r>
    </w:p>
    <w:p w14:paraId="29AC0DEF" w14:textId="042BBC9C" w:rsidR="00536E89" w:rsidRDefault="00536E89" w:rsidP="00632804">
      <w:pPr>
        <w:pStyle w:val="ListParagraph"/>
        <w:numPr>
          <w:ilvl w:val="1"/>
          <w:numId w:val="38"/>
        </w:numPr>
        <w:spacing w:after="240"/>
        <w:ind w:left="709" w:hanging="283"/>
        <w:jc w:val="both"/>
        <w:rPr>
          <w:rFonts w:asciiTheme="minorHAnsi" w:hAnsiTheme="minorHAnsi" w:cstheme="minorHAnsi"/>
          <w:lang w:val="en-GB"/>
        </w:rPr>
      </w:pPr>
      <w:r>
        <w:rPr>
          <w:rFonts w:asciiTheme="minorHAnsi" w:hAnsiTheme="minorHAnsi" w:cstheme="minorHAnsi"/>
          <w:lang w:val="en-GB"/>
        </w:rPr>
        <w:t>After clarifying any inquiries (if applicable, the c</w:t>
      </w:r>
      <w:r w:rsidRPr="002D6D43">
        <w:rPr>
          <w:rFonts w:asciiTheme="minorHAnsi" w:hAnsiTheme="minorHAnsi" w:cstheme="minorHAnsi"/>
          <w:lang w:val="en-GB"/>
        </w:rPr>
        <w:t xml:space="preserve">lient completes </w:t>
      </w:r>
      <w:r>
        <w:rPr>
          <w:rFonts w:asciiTheme="minorHAnsi" w:hAnsiTheme="minorHAnsi" w:cstheme="minorHAnsi"/>
          <w:lang w:val="en-GB"/>
        </w:rPr>
        <w:t xml:space="preserve">the </w:t>
      </w:r>
      <w:r w:rsidRPr="002D6D43">
        <w:rPr>
          <w:rFonts w:asciiTheme="minorHAnsi" w:hAnsiTheme="minorHAnsi" w:cstheme="minorHAnsi"/>
          <w:lang w:val="en-GB"/>
        </w:rPr>
        <w:t xml:space="preserve">onboarding form </w:t>
      </w:r>
      <w:r>
        <w:rPr>
          <w:rFonts w:asciiTheme="minorHAnsi" w:hAnsiTheme="minorHAnsi" w:cstheme="minorHAnsi"/>
          <w:lang w:val="en-GB"/>
        </w:rPr>
        <w:t>and submits same on electronically</w:t>
      </w:r>
      <w:r w:rsidR="006B4142">
        <w:rPr>
          <w:rFonts w:asciiTheme="minorHAnsi" w:hAnsiTheme="minorHAnsi" w:cstheme="minorHAnsi"/>
          <w:lang w:val="en-GB"/>
        </w:rPr>
        <w:t xml:space="preserve"> by email</w:t>
      </w:r>
      <w:r>
        <w:rPr>
          <w:rFonts w:asciiTheme="minorHAnsi" w:hAnsiTheme="minorHAnsi" w:cstheme="minorHAnsi"/>
          <w:lang w:val="en-GB"/>
        </w:rPr>
        <w:t>.</w:t>
      </w:r>
    </w:p>
    <w:p w14:paraId="489F562D" w14:textId="77777777" w:rsidR="00536E89" w:rsidRDefault="00536E89" w:rsidP="00632804">
      <w:pPr>
        <w:pStyle w:val="ListParagraph"/>
        <w:numPr>
          <w:ilvl w:val="2"/>
          <w:numId w:val="5"/>
        </w:numPr>
        <w:spacing w:after="240"/>
        <w:ind w:left="1080"/>
        <w:jc w:val="both"/>
        <w:rPr>
          <w:rFonts w:asciiTheme="minorHAnsi" w:hAnsiTheme="minorHAnsi" w:cstheme="minorHAnsi"/>
          <w:lang w:val="en-GB"/>
        </w:rPr>
      </w:pPr>
      <w:r>
        <w:rPr>
          <w:rFonts w:asciiTheme="minorHAnsi" w:hAnsiTheme="minorHAnsi" w:cstheme="minorHAnsi"/>
          <w:lang w:val="en-GB"/>
        </w:rPr>
        <w:t>The application includes the requirement for the client to upload his/her due diligence documents.</w:t>
      </w:r>
    </w:p>
    <w:p w14:paraId="2B08F7F8" w14:textId="77777777" w:rsidR="00167AB1" w:rsidRDefault="00536E89" w:rsidP="00632804">
      <w:pPr>
        <w:pStyle w:val="ListParagraph"/>
        <w:numPr>
          <w:ilvl w:val="2"/>
          <w:numId w:val="5"/>
        </w:numPr>
        <w:spacing w:after="240"/>
        <w:ind w:left="1080"/>
        <w:jc w:val="both"/>
        <w:rPr>
          <w:rFonts w:asciiTheme="minorHAnsi" w:hAnsiTheme="minorHAnsi" w:cstheme="minorHAnsi"/>
          <w:lang w:val="en-GB"/>
        </w:rPr>
      </w:pPr>
      <w:r>
        <w:rPr>
          <w:rFonts w:asciiTheme="minorHAnsi" w:hAnsiTheme="minorHAnsi" w:cstheme="minorHAnsi"/>
          <w:lang w:val="en-GB"/>
        </w:rPr>
        <w:t xml:space="preserve">Such documents are </w:t>
      </w:r>
      <w:r w:rsidR="006B4142">
        <w:rPr>
          <w:rFonts w:asciiTheme="minorHAnsi" w:hAnsiTheme="minorHAnsi" w:cstheme="minorHAnsi"/>
          <w:lang w:val="en-GB"/>
        </w:rPr>
        <w:t>verified</w:t>
      </w:r>
      <w:r w:rsidR="00167AB1">
        <w:rPr>
          <w:rFonts w:asciiTheme="minorHAnsi" w:hAnsiTheme="minorHAnsi" w:cstheme="minorHAnsi"/>
          <w:lang w:val="en-GB"/>
        </w:rPr>
        <w:t xml:space="preserve"> in terms of </w:t>
      </w:r>
      <w:proofErr w:type="spellStart"/>
      <w:r w:rsidR="00167AB1">
        <w:rPr>
          <w:rFonts w:asciiTheme="minorHAnsi" w:hAnsiTheme="minorHAnsi" w:cstheme="minorHAnsi"/>
          <w:lang w:val="en-GB"/>
        </w:rPr>
        <w:t>validitity</w:t>
      </w:r>
      <w:proofErr w:type="spellEnd"/>
      <w:r w:rsidR="00167AB1">
        <w:rPr>
          <w:rFonts w:asciiTheme="minorHAnsi" w:hAnsiTheme="minorHAnsi" w:cstheme="minorHAnsi"/>
          <w:lang w:val="en-GB"/>
        </w:rPr>
        <w:t>.</w:t>
      </w:r>
    </w:p>
    <w:p w14:paraId="31284EBB" w14:textId="0A8CFD05" w:rsidR="00536E89" w:rsidRDefault="00167AB1" w:rsidP="00632804">
      <w:pPr>
        <w:pStyle w:val="ListParagraph"/>
        <w:numPr>
          <w:ilvl w:val="1"/>
          <w:numId w:val="38"/>
        </w:numPr>
        <w:spacing w:after="240"/>
        <w:ind w:left="709" w:hanging="283"/>
        <w:jc w:val="both"/>
        <w:rPr>
          <w:rFonts w:asciiTheme="minorHAnsi" w:hAnsiTheme="minorHAnsi" w:cstheme="minorHAnsi"/>
          <w:lang w:val="en-GB"/>
        </w:rPr>
      </w:pPr>
      <w:r>
        <w:rPr>
          <w:rFonts w:asciiTheme="minorHAnsi" w:hAnsiTheme="minorHAnsi" w:cstheme="minorHAnsi"/>
          <w:lang w:val="en-GB"/>
        </w:rPr>
        <w:t>The Company also screens the name</w:t>
      </w:r>
      <w:r w:rsidR="00536E89">
        <w:rPr>
          <w:rFonts w:asciiTheme="minorHAnsi" w:hAnsiTheme="minorHAnsi" w:cstheme="minorHAnsi"/>
          <w:lang w:val="en-GB"/>
        </w:rPr>
        <w:t xml:space="preserve"> of the client against international databases of PEPs, sanctions, enforcement actions, adverse media among others.</w:t>
      </w:r>
    </w:p>
    <w:p w14:paraId="1472F476" w14:textId="77777777" w:rsidR="00536E89" w:rsidRPr="002D6D43" w:rsidRDefault="00536E89" w:rsidP="00632804">
      <w:pPr>
        <w:pStyle w:val="ListParagraph"/>
        <w:numPr>
          <w:ilvl w:val="1"/>
          <w:numId w:val="38"/>
        </w:numPr>
        <w:spacing w:after="240"/>
        <w:ind w:left="709" w:hanging="283"/>
        <w:jc w:val="both"/>
        <w:rPr>
          <w:rFonts w:asciiTheme="minorHAnsi" w:hAnsiTheme="minorHAnsi" w:cstheme="minorHAnsi"/>
          <w:lang w:val="en-GB"/>
        </w:rPr>
      </w:pPr>
      <w:r w:rsidRPr="002D6D43">
        <w:rPr>
          <w:rFonts w:asciiTheme="minorHAnsi" w:hAnsiTheme="minorHAnsi" w:cstheme="minorHAnsi"/>
          <w:lang w:val="en-GB"/>
        </w:rPr>
        <w:t xml:space="preserve">The </w:t>
      </w:r>
      <w:r>
        <w:rPr>
          <w:rFonts w:asciiTheme="minorHAnsi" w:hAnsiTheme="minorHAnsi" w:cstheme="minorHAnsi"/>
          <w:lang w:val="en-GB"/>
        </w:rPr>
        <w:t xml:space="preserve">standard </w:t>
      </w:r>
      <w:r w:rsidRPr="002D6D43">
        <w:rPr>
          <w:rFonts w:asciiTheme="minorHAnsi" w:hAnsiTheme="minorHAnsi" w:cstheme="minorHAnsi"/>
          <w:lang w:val="en-GB"/>
        </w:rPr>
        <w:t>due diligence</w:t>
      </w:r>
      <w:r>
        <w:rPr>
          <w:rFonts w:asciiTheme="minorHAnsi" w:hAnsiTheme="minorHAnsi" w:cstheme="minorHAnsi"/>
          <w:lang w:val="en-GB"/>
        </w:rPr>
        <w:t xml:space="preserve"> documents and information that should be sought from clients are as follows:</w:t>
      </w:r>
      <w:r w:rsidRPr="002D6D43">
        <w:rPr>
          <w:rFonts w:asciiTheme="minorHAnsi" w:hAnsiTheme="minorHAnsi" w:cstheme="minorHAnsi"/>
          <w:lang w:val="en-GB"/>
        </w:rPr>
        <w:t xml:space="preserve"> </w:t>
      </w:r>
    </w:p>
    <w:p w14:paraId="19190BE4" w14:textId="77777777" w:rsidR="00536E89" w:rsidRPr="002D6D43" w:rsidRDefault="00536E89" w:rsidP="00632804">
      <w:pPr>
        <w:pStyle w:val="ListParagraph"/>
        <w:numPr>
          <w:ilvl w:val="3"/>
          <w:numId w:val="38"/>
        </w:numPr>
        <w:spacing w:after="240"/>
        <w:ind w:left="1418" w:hanging="284"/>
        <w:jc w:val="both"/>
        <w:rPr>
          <w:rFonts w:asciiTheme="minorHAnsi" w:hAnsiTheme="minorHAnsi" w:cstheme="minorHAnsi"/>
          <w:lang w:val="en-GB"/>
        </w:rPr>
      </w:pPr>
      <w:r>
        <w:rPr>
          <w:rFonts w:asciiTheme="minorHAnsi" w:hAnsiTheme="minorHAnsi" w:cstheme="minorHAnsi"/>
          <w:lang w:val="en-GB"/>
        </w:rPr>
        <w:t>P</w:t>
      </w:r>
      <w:r w:rsidRPr="002D6D43">
        <w:rPr>
          <w:rFonts w:asciiTheme="minorHAnsi" w:hAnsiTheme="minorHAnsi" w:cstheme="minorHAnsi"/>
          <w:lang w:val="en-GB"/>
        </w:rPr>
        <w:t>assport copy</w:t>
      </w:r>
    </w:p>
    <w:p w14:paraId="70E9E611" w14:textId="77777777" w:rsidR="00536E89" w:rsidRPr="002D6D43" w:rsidRDefault="00536E89" w:rsidP="00632804">
      <w:pPr>
        <w:pStyle w:val="ListParagraph"/>
        <w:numPr>
          <w:ilvl w:val="3"/>
          <w:numId w:val="38"/>
        </w:numPr>
        <w:spacing w:after="240"/>
        <w:ind w:left="1418" w:hanging="284"/>
        <w:jc w:val="both"/>
        <w:rPr>
          <w:rFonts w:asciiTheme="minorHAnsi" w:hAnsiTheme="minorHAnsi" w:cstheme="minorHAnsi"/>
          <w:lang w:val="en-GB"/>
        </w:rPr>
      </w:pPr>
      <w:r>
        <w:rPr>
          <w:rFonts w:asciiTheme="minorHAnsi" w:hAnsiTheme="minorHAnsi" w:cstheme="minorHAnsi"/>
          <w:lang w:val="en-GB"/>
        </w:rPr>
        <w:t>P</w:t>
      </w:r>
      <w:r w:rsidRPr="002D6D43">
        <w:rPr>
          <w:rFonts w:asciiTheme="minorHAnsi" w:hAnsiTheme="minorHAnsi" w:cstheme="minorHAnsi"/>
          <w:lang w:val="en-GB"/>
        </w:rPr>
        <w:t xml:space="preserve">roof of address </w:t>
      </w:r>
      <w:r>
        <w:rPr>
          <w:rFonts w:asciiTheme="minorHAnsi" w:hAnsiTheme="minorHAnsi" w:cstheme="minorHAnsi"/>
          <w:lang w:val="en-GB"/>
        </w:rPr>
        <w:t>(in the form of utility bill, or bank statements or bank reference letter among others</w:t>
      </w:r>
    </w:p>
    <w:p w14:paraId="582C1BE0" w14:textId="77777777" w:rsidR="00536E89" w:rsidRDefault="00536E89" w:rsidP="00632804">
      <w:pPr>
        <w:pStyle w:val="ListParagraph"/>
        <w:numPr>
          <w:ilvl w:val="3"/>
          <w:numId w:val="38"/>
        </w:numPr>
        <w:spacing w:after="240"/>
        <w:ind w:left="1418" w:hanging="284"/>
        <w:jc w:val="both"/>
        <w:rPr>
          <w:rFonts w:asciiTheme="minorHAnsi" w:hAnsiTheme="minorHAnsi" w:cstheme="minorHAnsi"/>
          <w:lang w:val="en-GB"/>
        </w:rPr>
      </w:pPr>
      <w:r w:rsidRPr="002D6D43">
        <w:rPr>
          <w:rFonts w:asciiTheme="minorHAnsi" w:hAnsiTheme="minorHAnsi" w:cstheme="minorHAnsi"/>
          <w:lang w:val="en-GB"/>
        </w:rPr>
        <w:t xml:space="preserve">Bank details </w:t>
      </w:r>
    </w:p>
    <w:p w14:paraId="2F364A66" w14:textId="77777777" w:rsidR="00536E89" w:rsidRDefault="00536E89" w:rsidP="00632804">
      <w:pPr>
        <w:pStyle w:val="ListParagraph"/>
        <w:numPr>
          <w:ilvl w:val="3"/>
          <w:numId w:val="38"/>
        </w:numPr>
        <w:spacing w:after="240"/>
        <w:ind w:left="1418" w:hanging="284"/>
        <w:jc w:val="both"/>
        <w:rPr>
          <w:rFonts w:asciiTheme="minorHAnsi" w:hAnsiTheme="minorHAnsi" w:cstheme="minorHAnsi"/>
          <w:lang w:val="en-GB"/>
        </w:rPr>
      </w:pPr>
      <w:r>
        <w:rPr>
          <w:rFonts w:asciiTheme="minorHAnsi" w:hAnsiTheme="minorHAnsi" w:cstheme="minorHAnsi"/>
          <w:lang w:val="en-GB"/>
        </w:rPr>
        <w:t>Contact Details</w:t>
      </w:r>
    </w:p>
    <w:p w14:paraId="50D105B8" w14:textId="77777777" w:rsidR="00536E89" w:rsidRDefault="00536E89" w:rsidP="00632804">
      <w:pPr>
        <w:pStyle w:val="ListParagraph"/>
        <w:numPr>
          <w:ilvl w:val="3"/>
          <w:numId w:val="38"/>
        </w:numPr>
        <w:spacing w:after="240"/>
        <w:ind w:left="1418" w:hanging="284"/>
        <w:jc w:val="both"/>
        <w:rPr>
          <w:rFonts w:asciiTheme="minorHAnsi" w:hAnsiTheme="minorHAnsi" w:cstheme="minorHAnsi"/>
          <w:lang w:val="en-GB"/>
        </w:rPr>
      </w:pPr>
      <w:r>
        <w:rPr>
          <w:rFonts w:asciiTheme="minorHAnsi" w:hAnsiTheme="minorHAnsi" w:cstheme="minorHAnsi"/>
          <w:lang w:val="en-GB"/>
        </w:rPr>
        <w:t>Profile Information</w:t>
      </w:r>
    </w:p>
    <w:p w14:paraId="7DD53570" w14:textId="77777777" w:rsidR="00536E89" w:rsidRPr="002D6D43" w:rsidRDefault="00536E89" w:rsidP="00632804">
      <w:pPr>
        <w:pStyle w:val="ListParagraph"/>
        <w:numPr>
          <w:ilvl w:val="3"/>
          <w:numId w:val="38"/>
        </w:numPr>
        <w:spacing w:after="240"/>
        <w:ind w:left="1418" w:hanging="284"/>
        <w:jc w:val="both"/>
        <w:rPr>
          <w:rFonts w:asciiTheme="minorHAnsi" w:hAnsiTheme="minorHAnsi" w:cstheme="minorHAnsi"/>
          <w:lang w:val="en-GB"/>
        </w:rPr>
      </w:pPr>
      <w:r w:rsidRPr="002D6D43">
        <w:rPr>
          <w:rFonts w:asciiTheme="minorHAnsi" w:hAnsiTheme="minorHAnsi" w:cstheme="minorHAnsi"/>
          <w:lang w:val="en-GB"/>
        </w:rPr>
        <w:lastRenderedPageBreak/>
        <w:t xml:space="preserve">Source of Funds </w:t>
      </w:r>
      <w:r>
        <w:rPr>
          <w:rFonts w:asciiTheme="minorHAnsi" w:hAnsiTheme="minorHAnsi" w:cstheme="minorHAnsi"/>
          <w:lang w:val="en-GB"/>
        </w:rPr>
        <w:t>Declaration information</w:t>
      </w:r>
    </w:p>
    <w:p w14:paraId="77700278" w14:textId="77777777" w:rsidR="00536E89" w:rsidRDefault="00536E89" w:rsidP="00632804">
      <w:pPr>
        <w:pStyle w:val="ListParagraph"/>
        <w:numPr>
          <w:ilvl w:val="1"/>
          <w:numId w:val="38"/>
        </w:numPr>
        <w:spacing w:after="240"/>
        <w:ind w:left="709" w:hanging="283"/>
        <w:jc w:val="both"/>
        <w:rPr>
          <w:rFonts w:asciiTheme="minorHAnsi" w:hAnsiTheme="minorHAnsi" w:cstheme="minorHAnsi"/>
          <w:lang w:val="en-GB"/>
        </w:rPr>
      </w:pPr>
      <w:r w:rsidRPr="002D6D43">
        <w:rPr>
          <w:rFonts w:asciiTheme="minorHAnsi" w:hAnsiTheme="minorHAnsi" w:cstheme="minorHAnsi"/>
          <w:lang w:val="en-GB"/>
        </w:rPr>
        <w:t>The</w:t>
      </w:r>
      <w:r>
        <w:rPr>
          <w:rFonts w:asciiTheme="minorHAnsi" w:hAnsiTheme="minorHAnsi" w:cstheme="minorHAnsi"/>
          <w:lang w:val="en-GB"/>
        </w:rPr>
        <w:t xml:space="preserve"> Onboarding </w:t>
      </w:r>
      <w:r w:rsidRPr="002D6D43">
        <w:rPr>
          <w:rFonts w:asciiTheme="minorHAnsi" w:hAnsiTheme="minorHAnsi" w:cstheme="minorHAnsi"/>
          <w:lang w:val="en-GB"/>
        </w:rPr>
        <w:t xml:space="preserve">Team </w:t>
      </w:r>
      <w:r>
        <w:rPr>
          <w:rFonts w:asciiTheme="minorHAnsi" w:hAnsiTheme="minorHAnsi" w:cstheme="minorHAnsi"/>
          <w:lang w:val="en-GB"/>
        </w:rPr>
        <w:t>then verifies the application for completeness and proceeds with the automatic risk assessment of the customer.</w:t>
      </w:r>
    </w:p>
    <w:p w14:paraId="1F1BAE4E" w14:textId="674365CE" w:rsidR="00536E89" w:rsidRDefault="00536E89" w:rsidP="00632804">
      <w:pPr>
        <w:pStyle w:val="ListParagraph"/>
        <w:numPr>
          <w:ilvl w:val="1"/>
          <w:numId w:val="38"/>
        </w:numPr>
        <w:spacing w:after="240"/>
        <w:ind w:left="709" w:hanging="283"/>
        <w:jc w:val="both"/>
        <w:rPr>
          <w:rFonts w:asciiTheme="minorHAnsi" w:hAnsiTheme="minorHAnsi" w:cstheme="minorHAnsi"/>
          <w:lang w:val="en-GB"/>
        </w:rPr>
      </w:pPr>
      <w:r>
        <w:rPr>
          <w:rFonts w:asciiTheme="minorHAnsi" w:hAnsiTheme="minorHAnsi" w:cstheme="minorHAnsi"/>
          <w:lang w:val="en-GB"/>
        </w:rPr>
        <w:t xml:space="preserve">Based on the risk category of the customer (that is for </w:t>
      </w:r>
      <w:r w:rsidR="00FF48C9">
        <w:rPr>
          <w:rFonts w:asciiTheme="minorHAnsi" w:hAnsiTheme="minorHAnsi" w:cstheme="minorHAnsi"/>
          <w:lang w:val="en-GB"/>
        </w:rPr>
        <w:t>High-Risk</w:t>
      </w:r>
      <w:r>
        <w:rPr>
          <w:rFonts w:asciiTheme="minorHAnsi" w:hAnsiTheme="minorHAnsi" w:cstheme="minorHAnsi"/>
          <w:lang w:val="en-GB"/>
        </w:rPr>
        <w:t xml:space="preserve"> Customers), the application is referred to a Board Member for approval.</w:t>
      </w:r>
    </w:p>
    <w:p w14:paraId="03FAB1CB" w14:textId="611C6522" w:rsidR="00536E89" w:rsidRPr="00FF48C9" w:rsidRDefault="00FF48C9" w:rsidP="00632804">
      <w:pPr>
        <w:pStyle w:val="ListParagraph"/>
        <w:numPr>
          <w:ilvl w:val="1"/>
          <w:numId w:val="38"/>
        </w:numPr>
        <w:spacing w:after="240"/>
        <w:ind w:left="709" w:hanging="283"/>
        <w:jc w:val="both"/>
        <w:rPr>
          <w:rFonts w:asciiTheme="minorHAnsi" w:hAnsiTheme="minorHAnsi" w:cstheme="minorHAnsi"/>
          <w:lang w:val="en-GB"/>
        </w:rPr>
      </w:pPr>
      <w:r w:rsidRPr="00FF48C9">
        <w:rPr>
          <w:rFonts w:asciiTheme="minorHAnsi" w:hAnsiTheme="minorHAnsi" w:cstheme="minorHAnsi"/>
          <w:lang w:val="en-GB"/>
        </w:rPr>
        <w:t xml:space="preserve">Any one director shall </w:t>
      </w:r>
      <w:r w:rsidR="00536E89" w:rsidRPr="00FF48C9">
        <w:rPr>
          <w:rFonts w:asciiTheme="minorHAnsi" w:hAnsiTheme="minorHAnsi" w:cstheme="minorHAnsi"/>
          <w:lang w:val="en-GB"/>
        </w:rPr>
        <w:t>approve/reject any client is deemed to be high risk;</w:t>
      </w:r>
    </w:p>
    <w:p w14:paraId="438368DA" w14:textId="727D0994" w:rsidR="00536E89" w:rsidRDefault="00536E89" w:rsidP="00632804">
      <w:pPr>
        <w:pStyle w:val="ListParagraph"/>
        <w:numPr>
          <w:ilvl w:val="1"/>
          <w:numId w:val="38"/>
        </w:numPr>
        <w:spacing w:after="240"/>
        <w:ind w:left="709" w:hanging="283"/>
        <w:jc w:val="both"/>
        <w:rPr>
          <w:rFonts w:asciiTheme="minorHAnsi" w:hAnsiTheme="minorHAnsi" w:cstheme="minorHAnsi"/>
          <w:lang w:val="en-GB"/>
        </w:rPr>
      </w:pPr>
      <w:r w:rsidRPr="002D6D43">
        <w:rPr>
          <w:rFonts w:asciiTheme="minorHAnsi" w:hAnsiTheme="minorHAnsi" w:cstheme="minorHAnsi"/>
          <w:lang w:val="en-GB"/>
        </w:rPr>
        <w:t xml:space="preserve">The </w:t>
      </w:r>
      <w:r>
        <w:rPr>
          <w:rFonts w:asciiTheme="minorHAnsi" w:hAnsiTheme="minorHAnsi" w:cstheme="minorHAnsi"/>
          <w:lang w:val="en-GB"/>
        </w:rPr>
        <w:t>decision for onboarding is then automatically delivered to the client</w:t>
      </w:r>
      <w:r w:rsidR="00167AB1">
        <w:rPr>
          <w:rFonts w:asciiTheme="minorHAnsi" w:hAnsiTheme="minorHAnsi" w:cstheme="minorHAnsi"/>
          <w:lang w:val="en-GB"/>
        </w:rPr>
        <w:t xml:space="preserve"> by email.</w:t>
      </w:r>
    </w:p>
    <w:p w14:paraId="1EDBC797" w14:textId="77777777" w:rsidR="00536E89" w:rsidRPr="002D6D43" w:rsidRDefault="00536E89" w:rsidP="00632804">
      <w:pPr>
        <w:pStyle w:val="ListParagraph"/>
        <w:numPr>
          <w:ilvl w:val="1"/>
          <w:numId w:val="38"/>
        </w:numPr>
        <w:spacing w:after="240"/>
        <w:ind w:left="709" w:hanging="283"/>
        <w:jc w:val="both"/>
        <w:rPr>
          <w:rFonts w:asciiTheme="minorHAnsi" w:hAnsiTheme="minorHAnsi" w:cstheme="minorHAnsi"/>
          <w:lang w:val="en-GB"/>
        </w:rPr>
      </w:pPr>
      <w:r w:rsidRPr="002D6D43">
        <w:rPr>
          <w:rFonts w:asciiTheme="minorHAnsi" w:hAnsiTheme="minorHAnsi" w:cstheme="minorHAnsi"/>
          <w:lang w:val="en-GB"/>
        </w:rPr>
        <w:t>If approved the client’s online account is activated and client</w:t>
      </w:r>
      <w:r>
        <w:rPr>
          <w:rFonts w:asciiTheme="minorHAnsi" w:hAnsiTheme="minorHAnsi" w:cstheme="minorHAnsi"/>
          <w:lang w:val="en-GB"/>
        </w:rPr>
        <w:t xml:space="preserve"> is</w:t>
      </w:r>
      <w:r w:rsidRPr="002D6D43">
        <w:rPr>
          <w:rFonts w:asciiTheme="minorHAnsi" w:hAnsiTheme="minorHAnsi" w:cstheme="minorHAnsi"/>
          <w:lang w:val="en-GB"/>
        </w:rPr>
        <w:t xml:space="preserve"> informed to fund the account.</w:t>
      </w:r>
    </w:p>
    <w:p w14:paraId="642779AB" w14:textId="6C425F52" w:rsidR="00E27572" w:rsidRPr="002D6D43" w:rsidRDefault="00E27572" w:rsidP="00E27572">
      <w:pPr>
        <w:spacing w:after="240"/>
        <w:jc w:val="center"/>
        <w:rPr>
          <w:rFonts w:cstheme="minorHAnsi"/>
        </w:rPr>
      </w:pPr>
      <w:r w:rsidRPr="002D6D43">
        <w:rPr>
          <w:rFonts w:cstheme="minorHAnsi"/>
          <w:b/>
          <w:bCs/>
        </w:rPr>
        <w:t>Diagram 1: Client onboarding flow chart</w:t>
      </w:r>
    </w:p>
    <w:p w14:paraId="6F3C8678" w14:textId="77777777" w:rsidR="00E27572" w:rsidRDefault="00E27572" w:rsidP="00E27572">
      <w:pPr>
        <w:rPr>
          <w:rFonts w:cstheme="minorHAnsi"/>
          <w:b/>
          <w:bCs/>
        </w:rPr>
      </w:pPr>
    </w:p>
    <w:p w14:paraId="7FFF8980" w14:textId="77777777" w:rsidR="00E27572" w:rsidRDefault="00E27572" w:rsidP="00E27572">
      <w:pPr>
        <w:spacing w:after="240"/>
        <w:jc w:val="center"/>
        <w:rPr>
          <w:rFonts w:cstheme="minorHAnsi"/>
          <w:lang w:val="en-GB"/>
        </w:rPr>
      </w:pPr>
      <w:r w:rsidRPr="002D6D43">
        <w:rPr>
          <w:rFonts w:cstheme="minorHAnsi"/>
          <w:noProof/>
        </w:rPr>
        <w:drawing>
          <wp:inline distT="0" distB="0" distL="0" distR="0" wp14:anchorId="094AE086" wp14:editId="1894333F">
            <wp:extent cx="2563090" cy="2053656"/>
            <wp:effectExtent l="0" t="0" r="8890" b="3810"/>
            <wp:docPr id="5595235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2352" name="Picture 1" descr="A diagram of a company&#10;&#10;Description automatically generated"/>
                    <pic:cNvPicPr/>
                  </pic:nvPicPr>
                  <pic:blipFill>
                    <a:blip r:embed="rId12"/>
                    <a:stretch>
                      <a:fillRect/>
                    </a:stretch>
                  </pic:blipFill>
                  <pic:spPr>
                    <a:xfrm>
                      <a:off x="0" y="0"/>
                      <a:ext cx="2568120" cy="2057687"/>
                    </a:xfrm>
                    <a:prstGeom prst="rect">
                      <a:avLst/>
                    </a:prstGeom>
                  </pic:spPr>
                </pic:pic>
              </a:graphicData>
            </a:graphic>
          </wp:inline>
        </w:drawing>
      </w:r>
    </w:p>
    <w:p w14:paraId="3D50FAF8" w14:textId="77777777" w:rsidR="00F96A7E" w:rsidRPr="00512204" w:rsidRDefault="00F96A7E" w:rsidP="00ED234C">
      <w:pPr>
        <w:pStyle w:val="Heading1"/>
        <w:numPr>
          <w:ilvl w:val="0"/>
          <w:numId w:val="47"/>
        </w:numPr>
        <w:spacing w:after="240"/>
        <w:ind w:left="0"/>
        <w:rPr>
          <w:rFonts w:cstheme="minorHAnsi"/>
          <w:sz w:val="22"/>
          <w:szCs w:val="22"/>
        </w:rPr>
      </w:pPr>
      <w:bookmarkStart w:id="153" w:name="_Toc180142643"/>
      <w:bookmarkStart w:id="154" w:name="_Toc144223267"/>
      <w:bookmarkStart w:id="155" w:name="_Toc227044727"/>
      <w:bookmarkStart w:id="156" w:name="_Toc233008104"/>
      <w:bookmarkStart w:id="157" w:name="_Toc273299672"/>
      <w:bookmarkStart w:id="158" w:name="_Toc335898658"/>
      <w:bookmarkStart w:id="159" w:name="_Toc335898945"/>
      <w:bookmarkStart w:id="160" w:name="_Toc335906824"/>
      <w:bookmarkStart w:id="161" w:name="_Toc227044693"/>
      <w:bookmarkStart w:id="162" w:name="_Toc233008069"/>
      <w:bookmarkStart w:id="163" w:name="_Toc273299623"/>
      <w:bookmarkStart w:id="164" w:name="_Toc335898580"/>
      <w:bookmarkStart w:id="165" w:name="_Toc335898867"/>
      <w:bookmarkStart w:id="166" w:name="_Toc335906747"/>
      <w:bookmarkEnd w:id="134"/>
      <w:bookmarkEnd w:id="135"/>
      <w:bookmarkEnd w:id="136"/>
      <w:bookmarkEnd w:id="137"/>
      <w:bookmarkEnd w:id="138"/>
      <w:bookmarkEnd w:id="139"/>
      <w:bookmarkEnd w:id="140"/>
      <w:r w:rsidRPr="00512204">
        <w:rPr>
          <w:rFonts w:cstheme="minorHAnsi"/>
          <w:sz w:val="22"/>
          <w:szCs w:val="22"/>
        </w:rPr>
        <w:t>Due Diligence Checks and Records</w:t>
      </w:r>
      <w:bookmarkEnd w:id="153"/>
      <w:r w:rsidRPr="00512204">
        <w:rPr>
          <w:rFonts w:cstheme="minorHAnsi"/>
          <w:sz w:val="22"/>
          <w:szCs w:val="22"/>
        </w:rPr>
        <w:t xml:space="preserve"> </w:t>
      </w:r>
    </w:p>
    <w:p w14:paraId="66B8D050" w14:textId="65C863AD" w:rsidR="00F96A7E" w:rsidRPr="00512204" w:rsidRDefault="00F96A7E" w:rsidP="00ED234C">
      <w:pPr>
        <w:spacing w:after="240"/>
        <w:jc w:val="both"/>
        <w:rPr>
          <w:rFonts w:cstheme="minorHAnsi"/>
        </w:rPr>
      </w:pPr>
      <w:r w:rsidRPr="00512204">
        <w:rPr>
          <w:rFonts w:cstheme="minorHAnsi"/>
        </w:rPr>
        <w:t xml:space="preserve">Due diligence checks shall be conducted by the Team. In addition, the Company confirms that, all supporting documentation will be kept at its registered office address. </w:t>
      </w:r>
    </w:p>
    <w:p w14:paraId="5ACF460E" w14:textId="243B8E5C" w:rsidR="00B24409" w:rsidRPr="00512204" w:rsidRDefault="00B24409" w:rsidP="00ED234C">
      <w:pPr>
        <w:rPr>
          <w:rFonts w:cstheme="minorHAnsi"/>
          <w:b/>
          <w:bCs/>
        </w:rPr>
      </w:pPr>
    </w:p>
    <w:p w14:paraId="619A36F0" w14:textId="69C23745" w:rsidR="005876B5" w:rsidRPr="00512204" w:rsidRDefault="00F96A7E" w:rsidP="00ED234C">
      <w:pPr>
        <w:spacing w:after="240"/>
        <w:jc w:val="center"/>
        <w:rPr>
          <w:rFonts w:cstheme="minorHAnsi"/>
          <w:b/>
          <w:bCs/>
        </w:rPr>
      </w:pPr>
      <w:r w:rsidRPr="00512204">
        <w:rPr>
          <w:rFonts w:cstheme="minorHAnsi"/>
          <w:b/>
          <w:bCs/>
        </w:rPr>
        <w:t xml:space="preserve">Diagram 1: </w:t>
      </w:r>
      <w:r w:rsidRPr="00512204">
        <w:rPr>
          <w:rFonts w:cstheme="minorHAnsi"/>
          <w:b/>
          <w:bCs/>
        </w:rPr>
        <w:tab/>
        <w:t>Client onboarding flow chart</w:t>
      </w:r>
    </w:p>
    <w:p w14:paraId="46F55865" w14:textId="30FE8667" w:rsidR="00DB6F41" w:rsidRPr="00512204" w:rsidRDefault="00DB6F41" w:rsidP="00ED234C">
      <w:pPr>
        <w:spacing w:after="240"/>
        <w:jc w:val="center"/>
        <w:rPr>
          <w:rFonts w:cstheme="minorHAnsi"/>
          <w:b/>
          <w:bCs/>
        </w:rPr>
      </w:pPr>
      <w:r w:rsidRPr="00512204">
        <w:rPr>
          <w:rFonts w:cstheme="minorHAnsi"/>
          <w:b/>
          <w:bCs/>
          <w:noProof/>
        </w:rPr>
        <w:lastRenderedPageBreak/>
        <w:drawing>
          <wp:inline distT="0" distB="0" distL="0" distR="0" wp14:anchorId="2F76F22A" wp14:editId="4662CB06">
            <wp:extent cx="5883910" cy="4135967"/>
            <wp:effectExtent l="76200" t="38100" r="59690" b="74295"/>
            <wp:docPr id="2015007557"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0D0A63C" w14:textId="77777777" w:rsidR="00DB6F41" w:rsidRPr="00512204" w:rsidRDefault="00DB6F41" w:rsidP="00ED234C">
      <w:pPr>
        <w:rPr>
          <w:rFonts w:cstheme="minorHAnsi"/>
        </w:rPr>
      </w:pPr>
    </w:p>
    <w:p w14:paraId="09F21191" w14:textId="39AB0057" w:rsidR="00A776CA" w:rsidRPr="00512204" w:rsidRDefault="00A776CA" w:rsidP="00BE2F8B">
      <w:pPr>
        <w:pStyle w:val="Heading10"/>
        <w:numPr>
          <w:ilvl w:val="0"/>
          <w:numId w:val="39"/>
        </w:numPr>
        <w:spacing w:after="240"/>
        <w:ind w:left="0"/>
        <w:rPr>
          <w:rFonts w:asciiTheme="minorHAnsi" w:hAnsiTheme="minorHAnsi" w:cstheme="minorHAnsi"/>
          <w:sz w:val="22"/>
          <w:szCs w:val="22"/>
        </w:rPr>
      </w:pPr>
      <w:bookmarkStart w:id="167" w:name="_Toc46757329"/>
      <w:bookmarkStart w:id="168" w:name="_Toc180142644"/>
      <w:r w:rsidRPr="00512204">
        <w:rPr>
          <w:rFonts w:asciiTheme="minorHAnsi" w:hAnsiTheme="minorHAnsi" w:cstheme="minorHAnsi"/>
          <w:sz w:val="22"/>
          <w:szCs w:val="22"/>
        </w:rPr>
        <w:t>Advertising Policy</w:t>
      </w:r>
      <w:bookmarkEnd w:id="154"/>
      <w:bookmarkEnd w:id="155"/>
      <w:bookmarkEnd w:id="156"/>
      <w:bookmarkEnd w:id="157"/>
      <w:bookmarkEnd w:id="158"/>
      <w:bookmarkEnd w:id="159"/>
      <w:bookmarkEnd w:id="160"/>
      <w:bookmarkEnd w:id="167"/>
      <w:bookmarkEnd w:id="168"/>
    </w:p>
    <w:p w14:paraId="45DB8BFB" w14:textId="1A2350FA" w:rsidR="00A776CA" w:rsidRPr="00512204" w:rsidRDefault="00A776CA" w:rsidP="00632804">
      <w:pPr>
        <w:spacing w:after="240"/>
        <w:jc w:val="both"/>
        <w:rPr>
          <w:rFonts w:cstheme="minorHAnsi"/>
          <w:color w:val="000000" w:themeColor="text1"/>
        </w:rPr>
      </w:pPr>
      <w:r w:rsidRPr="00512204">
        <w:rPr>
          <w:rFonts w:cstheme="minorHAnsi"/>
          <w:color w:val="000000" w:themeColor="text1"/>
        </w:rPr>
        <w:t xml:space="preserve">The </w:t>
      </w:r>
      <w:r w:rsidR="00161081" w:rsidRPr="00512204">
        <w:rPr>
          <w:rFonts w:cstheme="minorHAnsi"/>
          <w:color w:val="000000" w:themeColor="text1"/>
        </w:rPr>
        <w:t>Company</w:t>
      </w:r>
      <w:r w:rsidRPr="00512204">
        <w:rPr>
          <w:rFonts w:cstheme="minorHAnsi"/>
          <w:color w:val="000000" w:themeColor="text1"/>
        </w:rPr>
        <w:t xml:space="preserve">’s </w:t>
      </w:r>
      <w:r w:rsidR="006416FD" w:rsidRPr="00512204">
        <w:rPr>
          <w:rFonts w:cstheme="minorHAnsi"/>
          <w:color w:val="000000" w:themeColor="text1"/>
        </w:rPr>
        <w:t>Board</w:t>
      </w:r>
      <w:r w:rsidR="00ED234C" w:rsidRPr="00512204">
        <w:rPr>
          <w:rFonts w:cstheme="minorHAnsi"/>
          <w:color w:val="000000" w:themeColor="text1"/>
        </w:rPr>
        <w:t xml:space="preserve"> of Directors</w:t>
      </w:r>
      <w:r w:rsidR="00A93D70" w:rsidRPr="00512204">
        <w:rPr>
          <w:rFonts w:cstheme="minorHAnsi"/>
          <w:color w:val="000000" w:themeColor="text1"/>
        </w:rPr>
        <w:t xml:space="preserve"> shall</w:t>
      </w:r>
      <w:r w:rsidRPr="00512204">
        <w:rPr>
          <w:rFonts w:cstheme="minorHAnsi"/>
          <w:color w:val="000000" w:themeColor="text1"/>
        </w:rPr>
        <w:t xml:space="preserve"> be responsible for approving all </w:t>
      </w:r>
      <w:r w:rsidR="007A2533" w:rsidRPr="00512204">
        <w:rPr>
          <w:rFonts w:cstheme="minorHAnsi"/>
          <w:color w:val="000000" w:themeColor="text1"/>
        </w:rPr>
        <w:t>Company</w:t>
      </w:r>
      <w:r w:rsidRPr="00512204">
        <w:rPr>
          <w:rFonts w:cstheme="minorHAnsi"/>
          <w:color w:val="000000" w:themeColor="text1"/>
        </w:rPr>
        <w:t xml:space="preserve"> advertising and ensuring it is in compliance with jurisdictional regulations. No advertisement shall be distributed without the </w:t>
      </w:r>
      <w:r w:rsidR="00ED234C" w:rsidRPr="00512204">
        <w:rPr>
          <w:rFonts w:cstheme="minorHAnsi"/>
          <w:color w:val="000000" w:themeColor="text1"/>
        </w:rPr>
        <w:t xml:space="preserve">Board Members’ unanimous </w:t>
      </w:r>
      <w:r w:rsidRPr="00512204">
        <w:rPr>
          <w:rFonts w:cstheme="minorHAnsi"/>
          <w:color w:val="000000" w:themeColor="text1"/>
        </w:rPr>
        <w:t xml:space="preserve">approval. </w:t>
      </w:r>
    </w:p>
    <w:p w14:paraId="1D655D5B" w14:textId="7EEDC31D" w:rsidR="00A776CA" w:rsidRPr="00512204" w:rsidRDefault="00A776CA" w:rsidP="00BE2F8B">
      <w:pPr>
        <w:pStyle w:val="Heading1"/>
        <w:numPr>
          <w:ilvl w:val="0"/>
          <w:numId w:val="48"/>
        </w:numPr>
        <w:spacing w:after="240"/>
        <w:ind w:left="0"/>
        <w:jc w:val="both"/>
        <w:rPr>
          <w:rFonts w:cstheme="minorHAnsi"/>
          <w:sz w:val="22"/>
          <w:szCs w:val="22"/>
        </w:rPr>
      </w:pPr>
      <w:bookmarkStart w:id="169" w:name="_Toc273299674"/>
      <w:bookmarkStart w:id="170" w:name="_Toc335898660"/>
      <w:bookmarkStart w:id="171" w:name="_Toc335898947"/>
      <w:bookmarkStart w:id="172" w:name="_Toc335906826"/>
      <w:bookmarkStart w:id="173" w:name="_Toc46757330"/>
      <w:bookmarkStart w:id="174" w:name="_Toc180142645"/>
      <w:r w:rsidRPr="00512204">
        <w:rPr>
          <w:rFonts w:cstheme="minorHAnsi"/>
          <w:sz w:val="22"/>
          <w:szCs w:val="22"/>
        </w:rPr>
        <w:t>Compliance Requirements:</w:t>
      </w:r>
      <w:bookmarkEnd w:id="169"/>
      <w:bookmarkEnd w:id="170"/>
      <w:bookmarkEnd w:id="171"/>
      <w:bookmarkEnd w:id="172"/>
      <w:bookmarkEnd w:id="173"/>
      <w:bookmarkEnd w:id="174"/>
    </w:p>
    <w:p w14:paraId="54BB27ED" w14:textId="77777777" w:rsidR="00A776CA" w:rsidRPr="00512204" w:rsidRDefault="00135384" w:rsidP="00632804">
      <w:pPr>
        <w:spacing w:after="240"/>
        <w:jc w:val="both"/>
        <w:rPr>
          <w:rFonts w:cstheme="minorHAnsi"/>
          <w:color w:val="000000" w:themeColor="text1"/>
        </w:rPr>
      </w:pPr>
      <w:r w:rsidRPr="00512204">
        <w:rPr>
          <w:rFonts w:cstheme="minorHAnsi"/>
          <w:color w:val="000000" w:themeColor="text1"/>
        </w:rPr>
        <w:t>Pursuant to certain rules and regulations</w:t>
      </w:r>
      <w:r w:rsidR="00A776CA" w:rsidRPr="00512204">
        <w:rPr>
          <w:rFonts w:cstheme="minorHAnsi"/>
          <w:color w:val="000000" w:themeColor="text1"/>
        </w:rPr>
        <w:t>, an advertisement may not:</w:t>
      </w:r>
    </w:p>
    <w:p w14:paraId="2AF78DF5" w14:textId="77777777" w:rsidR="00A776CA" w:rsidRPr="00512204" w:rsidRDefault="00A776CA" w:rsidP="00632804">
      <w:pPr>
        <w:pStyle w:val="ListParagraph"/>
        <w:numPr>
          <w:ilvl w:val="0"/>
          <w:numId w:val="9"/>
        </w:numPr>
        <w:spacing w:after="240" w:line="240" w:lineRule="auto"/>
        <w:ind w:left="540" w:hanging="540"/>
        <w:jc w:val="both"/>
        <w:rPr>
          <w:rFonts w:asciiTheme="minorHAnsi" w:hAnsiTheme="minorHAnsi" w:cstheme="minorHAnsi"/>
          <w:color w:val="000000" w:themeColor="text1"/>
        </w:rPr>
      </w:pPr>
      <w:r w:rsidRPr="00512204">
        <w:rPr>
          <w:rFonts w:asciiTheme="minorHAnsi" w:hAnsiTheme="minorHAnsi" w:cstheme="minorHAnsi"/>
          <w:color w:val="000000" w:themeColor="text1"/>
        </w:rPr>
        <w:t>Use or refer to testimonials (which include any statement of a client's experience or endorsement);</w:t>
      </w:r>
    </w:p>
    <w:p w14:paraId="760DC831" w14:textId="77777777" w:rsidR="00A776CA" w:rsidRPr="00512204" w:rsidRDefault="00A776CA" w:rsidP="00632804">
      <w:pPr>
        <w:pStyle w:val="ListParagraph"/>
        <w:numPr>
          <w:ilvl w:val="0"/>
          <w:numId w:val="9"/>
        </w:numPr>
        <w:spacing w:after="240" w:line="240" w:lineRule="auto"/>
        <w:ind w:left="540" w:hanging="540"/>
        <w:jc w:val="both"/>
        <w:rPr>
          <w:rFonts w:asciiTheme="minorHAnsi" w:hAnsiTheme="minorHAnsi" w:cstheme="minorHAnsi"/>
          <w:color w:val="000000" w:themeColor="text1"/>
        </w:rPr>
      </w:pPr>
      <w:r w:rsidRPr="00512204">
        <w:rPr>
          <w:rFonts w:asciiTheme="minorHAnsi" w:hAnsiTheme="minorHAnsi" w:cstheme="minorHAnsi"/>
          <w:color w:val="000000" w:themeColor="text1"/>
        </w:rPr>
        <w:t>Mislead clients using misrepresentations or exaggerations;</w:t>
      </w:r>
    </w:p>
    <w:p w14:paraId="09C5F7FD" w14:textId="77777777" w:rsidR="00A776CA" w:rsidRPr="00512204" w:rsidRDefault="00A776CA" w:rsidP="00632804">
      <w:pPr>
        <w:pStyle w:val="ListParagraph"/>
        <w:numPr>
          <w:ilvl w:val="0"/>
          <w:numId w:val="9"/>
        </w:numPr>
        <w:spacing w:after="240" w:line="240" w:lineRule="auto"/>
        <w:ind w:left="540" w:hanging="540"/>
        <w:jc w:val="both"/>
        <w:rPr>
          <w:rFonts w:asciiTheme="minorHAnsi" w:hAnsiTheme="minorHAnsi" w:cstheme="minorHAnsi"/>
          <w:color w:val="000000" w:themeColor="text1"/>
        </w:rPr>
      </w:pPr>
      <w:r w:rsidRPr="00512204">
        <w:rPr>
          <w:rFonts w:asciiTheme="minorHAnsi" w:hAnsiTheme="minorHAnsi" w:cstheme="minorHAnsi"/>
          <w:color w:val="000000" w:themeColor="text1"/>
        </w:rPr>
        <w:t>Refer to past, specific recommendations made by the adviser that were profitable, unless the advertisement sets out a list of all recommendations made by the adviser within the preceding period of not less than one year, and complies with other, specified conditions;</w:t>
      </w:r>
    </w:p>
    <w:p w14:paraId="0AC765E0" w14:textId="77777777" w:rsidR="00A776CA" w:rsidRPr="00512204" w:rsidRDefault="00A776CA" w:rsidP="00632804">
      <w:pPr>
        <w:pStyle w:val="ListParagraph"/>
        <w:numPr>
          <w:ilvl w:val="0"/>
          <w:numId w:val="9"/>
        </w:numPr>
        <w:spacing w:after="240" w:line="240" w:lineRule="auto"/>
        <w:ind w:left="540" w:hanging="540"/>
        <w:jc w:val="both"/>
        <w:rPr>
          <w:rFonts w:asciiTheme="minorHAnsi" w:hAnsiTheme="minorHAnsi" w:cstheme="minorHAnsi"/>
          <w:color w:val="000000" w:themeColor="text1"/>
        </w:rPr>
      </w:pPr>
      <w:r w:rsidRPr="00512204">
        <w:rPr>
          <w:rFonts w:asciiTheme="minorHAnsi" w:hAnsiTheme="minorHAnsi" w:cstheme="minorHAnsi"/>
          <w:color w:val="000000" w:themeColor="text1"/>
        </w:rPr>
        <w:t>Represent that any graph, chart, formula, or other device can, in and of itself, be used to determine which securities to buy or sell, or when to buy or sell such securities, or can assist persons in making those decisions, unless the advertisement prominently discloses the limitations thereof and the difficulties regarding its use; and</w:t>
      </w:r>
    </w:p>
    <w:p w14:paraId="62F97DEC" w14:textId="7AF77716" w:rsidR="00A776CA" w:rsidRPr="00512204" w:rsidRDefault="00A776CA" w:rsidP="00632804">
      <w:pPr>
        <w:pStyle w:val="ListParagraph"/>
        <w:numPr>
          <w:ilvl w:val="0"/>
          <w:numId w:val="9"/>
        </w:numPr>
        <w:spacing w:after="240" w:line="240" w:lineRule="auto"/>
        <w:ind w:left="540" w:hanging="540"/>
        <w:jc w:val="both"/>
        <w:rPr>
          <w:rFonts w:asciiTheme="minorHAnsi" w:hAnsiTheme="minorHAnsi" w:cstheme="minorHAnsi"/>
          <w:color w:val="000000" w:themeColor="text1"/>
        </w:rPr>
      </w:pPr>
      <w:r w:rsidRPr="00512204">
        <w:rPr>
          <w:rFonts w:asciiTheme="minorHAnsi" w:hAnsiTheme="minorHAnsi" w:cstheme="minorHAnsi"/>
          <w:color w:val="000000" w:themeColor="text1"/>
        </w:rPr>
        <w:t>Represent that any report, analysis, or other service will be provided without charge unless the report, analysis or other service will be provided without any obligation whatsoever.</w:t>
      </w:r>
    </w:p>
    <w:p w14:paraId="50B1D86B" w14:textId="5B57833D" w:rsidR="00EA4D29" w:rsidRPr="00512204" w:rsidRDefault="00A776CA" w:rsidP="00632804">
      <w:pPr>
        <w:spacing w:after="240"/>
        <w:jc w:val="both"/>
        <w:rPr>
          <w:rFonts w:cstheme="minorHAnsi"/>
          <w:color w:val="000000" w:themeColor="text1"/>
        </w:rPr>
      </w:pPr>
      <w:r w:rsidRPr="00512204">
        <w:rPr>
          <w:rFonts w:cstheme="minorHAnsi"/>
          <w:color w:val="000000" w:themeColor="text1"/>
        </w:rPr>
        <w:lastRenderedPageBreak/>
        <w:t>An advertisement shall include any notice, circular, letter, Email or other written communication (including any social media communications such as Facebook messaging, Twitter feeds, online blogs or any other internet communication) addressed to more than one person, or any notice or other announcement in any publication or by radio or television, which offers (1) any analysis, report, or publication concerning securities, or which is to be used in making any determination as to when to buy or sell any security, or which security to buy or sell, or (2) any graph, chart, formula, or other device to be used in making any determination as to when to buy or sell any security, or which security to buy or sell, or (3) any other investment advisory service with regard to securities.</w:t>
      </w:r>
      <w:r w:rsidR="00DC7700" w:rsidRPr="00512204">
        <w:rPr>
          <w:rFonts w:cstheme="minorHAnsi"/>
          <w:color w:val="000000" w:themeColor="text1"/>
        </w:rPr>
        <w:tab/>
      </w:r>
    </w:p>
    <w:p w14:paraId="5B0287D1" w14:textId="091E9425" w:rsidR="0072216C" w:rsidRPr="00512204" w:rsidRDefault="001D497A" w:rsidP="00BE2F8B">
      <w:pPr>
        <w:pStyle w:val="Heading1"/>
        <w:numPr>
          <w:ilvl w:val="0"/>
          <w:numId w:val="48"/>
        </w:numPr>
        <w:spacing w:after="240"/>
        <w:ind w:left="0"/>
        <w:jc w:val="both"/>
        <w:rPr>
          <w:rFonts w:cstheme="minorHAnsi"/>
          <w:sz w:val="22"/>
          <w:szCs w:val="22"/>
        </w:rPr>
      </w:pPr>
      <w:bookmarkStart w:id="175" w:name="_Toc335898583"/>
      <w:bookmarkStart w:id="176" w:name="_Toc335898870"/>
      <w:bookmarkStart w:id="177" w:name="_Toc335906749"/>
      <w:bookmarkStart w:id="178" w:name="_Toc46757331"/>
      <w:bookmarkStart w:id="179" w:name="_Toc180142646"/>
      <w:r w:rsidRPr="00512204">
        <w:rPr>
          <w:rFonts w:cstheme="minorHAnsi"/>
          <w:sz w:val="22"/>
          <w:szCs w:val="22"/>
        </w:rPr>
        <w:t xml:space="preserve">Social </w:t>
      </w:r>
      <w:r w:rsidR="00D16C7F" w:rsidRPr="00512204">
        <w:rPr>
          <w:rFonts w:cstheme="minorHAnsi"/>
          <w:sz w:val="22"/>
          <w:szCs w:val="22"/>
        </w:rPr>
        <w:t xml:space="preserve">Media </w:t>
      </w:r>
      <w:r w:rsidRPr="00512204">
        <w:rPr>
          <w:rFonts w:cstheme="minorHAnsi"/>
          <w:sz w:val="22"/>
          <w:szCs w:val="22"/>
        </w:rPr>
        <w:t>Policy</w:t>
      </w:r>
      <w:bookmarkEnd w:id="175"/>
      <w:bookmarkEnd w:id="176"/>
      <w:bookmarkEnd w:id="177"/>
      <w:bookmarkEnd w:id="178"/>
      <w:bookmarkEnd w:id="179"/>
    </w:p>
    <w:p w14:paraId="1182E4CE" w14:textId="5A17DE93" w:rsidR="00EA4D29" w:rsidRPr="00512204" w:rsidRDefault="0072216C" w:rsidP="00632804">
      <w:pPr>
        <w:spacing w:after="240"/>
        <w:jc w:val="both"/>
        <w:rPr>
          <w:rFonts w:cstheme="minorHAnsi"/>
        </w:rPr>
      </w:pPr>
      <w:r w:rsidRPr="00512204">
        <w:rPr>
          <w:rFonts w:cstheme="minorHAnsi"/>
        </w:rPr>
        <w:t>The following websites are considered Social Media sites: 1) Facebook</w:t>
      </w:r>
      <w:r w:rsidR="00233933" w:rsidRPr="00512204">
        <w:rPr>
          <w:rFonts w:cstheme="minorHAnsi"/>
        </w:rPr>
        <w:t>;</w:t>
      </w:r>
      <w:r w:rsidRPr="00512204">
        <w:rPr>
          <w:rFonts w:cstheme="minorHAnsi"/>
        </w:rPr>
        <w:t xml:space="preserve"> 2) Twitter</w:t>
      </w:r>
      <w:r w:rsidR="00233933" w:rsidRPr="00512204">
        <w:rPr>
          <w:rFonts w:cstheme="minorHAnsi"/>
        </w:rPr>
        <w:t>;</w:t>
      </w:r>
      <w:r w:rsidRPr="00512204">
        <w:rPr>
          <w:rFonts w:cstheme="minorHAnsi"/>
        </w:rPr>
        <w:t xml:space="preserve"> 3) LinkedIn</w:t>
      </w:r>
      <w:r w:rsidR="00233933" w:rsidRPr="00512204">
        <w:rPr>
          <w:rFonts w:cstheme="minorHAnsi"/>
        </w:rPr>
        <w:t>;</w:t>
      </w:r>
      <w:r w:rsidRPr="00512204">
        <w:rPr>
          <w:rFonts w:cstheme="minorHAnsi"/>
        </w:rPr>
        <w:t xml:space="preserve"> 4) Instagram</w:t>
      </w:r>
      <w:r w:rsidR="00233933" w:rsidRPr="00512204">
        <w:rPr>
          <w:rFonts w:cstheme="minorHAnsi"/>
        </w:rPr>
        <w:t>;</w:t>
      </w:r>
      <w:r w:rsidRPr="00512204">
        <w:rPr>
          <w:rFonts w:cstheme="minorHAnsi"/>
        </w:rPr>
        <w:t xml:space="preserve"> 5) Reddit</w:t>
      </w:r>
      <w:r w:rsidR="00233933" w:rsidRPr="00512204">
        <w:rPr>
          <w:rFonts w:cstheme="minorHAnsi"/>
        </w:rPr>
        <w:t>;</w:t>
      </w:r>
      <w:r w:rsidRPr="00512204">
        <w:rPr>
          <w:rFonts w:cstheme="minorHAnsi"/>
        </w:rPr>
        <w:t xml:space="preserve"> 6) YouTube</w:t>
      </w:r>
      <w:r w:rsidR="00233933" w:rsidRPr="00512204">
        <w:rPr>
          <w:rFonts w:cstheme="minorHAnsi"/>
        </w:rPr>
        <w:t>;</w:t>
      </w:r>
      <w:r w:rsidRPr="00512204">
        <w:rPr>
          <w:rFonts w:cstheme="minorHAnsi"/>
        </w:rPr>
        <w:t xml:space="preserve"> 7) Blogs</w:t>
      </w:r>
      <w:r w:rsidR="00233933" w:rsidRPr="00512204">
        <w:rPr>
          <w:rFonts w:cstheme="minorHAnsi"/>
        </w:rPr>
        <w:t xml:space="preserve"> </w:t>
      </w:r>
    </w:p>
    <w:p w14:paraId="141690B0" w14:textId="254BB87D" w:rsidR="0072216C" w:rsidRPr="00512204" w:rsidRDefault="0072216C" w:rsidP="00632804">
      <w:pPr>
        <w:autoSpaceDE w:val="0"/>
        <w:autoSpaceDN w:val="0"/>
        <w:adjustRightInd w:val="0"/>
        <w:spacing w:after="240"/>
        <w:jc w:val="both"/>
        <w:rPr>
          <w:rFonts w:cstheme="minorHAnsi"/>
        </w:rPr>
      </w:pPr>
      <w:r w:rsidRPr="00512204">
        <w:rPr>
          <w:rFonts w:cstheme="minorHAnsi"/>
        </w:rPr>
        <w:fldChar w:fldCharType="begin" w:fldLock="1"/>
      </w:r>
      <w:r w:rsidRPr="00512204">
        <w:rPr>
          <w:rFonts w:cstheme="minorHAnsi"/>
        </w:rPr>
        <w:instrText xml:space="preserve"> REF BKRIANAMEABBREVIATION \h  \* MERGEFORMAT </w:instrText>
      </w:r>
      <w:r w:rsidRPr="00512204">
        <w:rPr>
          <w:rFonts w:cstheme="minorHAnsi"/>
        </w:rPr>
      </w:r>
      <w:r w:rsidRPr="00512204">
        <w:rPr>
          <w:rFonts w:cstheme="minorHAnsi"/>
        </w:rPr>
        <w:fldChar w:fldCharType="separate"/>
      </w:r>
      <w:r w:rsidR="00301D4B" w:rsidRPr="00512204">
        <w:rPr>
          <w:rFonts w:cstheme="minorHAnsi"/>
        </w:rPr>
        <w:t>The Company</w:t>
      </w:r>
      <w:r w:rsidRPr="00512204">
        <w:rPr>
          <w:rFonts w:cstheme="minorHAnsi"/>
        </w:rPr>
        <w:fldChar w:fldCharType="end"/>
      </w:r>
      <w:r w:rsidRPr="00512204">
        <w:rPr>
          <w:rFonts w:cstheme="minorHAnsi"/>
        </w:rPr>
        <w:t xml:space="preserve"> has adopted the following policies and procedures concerning the usage of social media websites by its supervised persons:</w:t>
      </w:r>
    </w:p>
    <w:p w14:paraId="25FC0A97" w14:textId="64F164EE" w:rsidR="0072216C" w:rsidRPr="00512204" w:rsidRDefault="0072216C" w:rsidP="00632804">
      <w:pPr>
        <w:pStyle w:val="ListParagraph"/>
        <w:numPr>
          <w:ilvl w:val="0"/>
          <w:numId w:val="13"/>
        </w:numPr>
        <w:autoSpaceDE w:val="0"/>
        <w:autoSpaceDN w:val="0"/>
        <w:adjustRightInd w:val="0"/>
        <w:spacing w:after="240" w:line="240" w:lineRule="auto"/>
        <w:ind w:left="360"/>
        <w:jc w:val="both"/>
        <w:rPr>
          <w:rFonts w:asciiTheme="minorHAnsi" w:hAnsiTheme="minorHAnsi" w:cstheme="minorHAnsi"/>
        </w:rPr>
      </w:pPr>
      <w:r w:rsidRPr="00512204">
        <w:rPr>
          <w:rFonts w:asciiTheme="minorHAnsi" w:hAnsiTheme="minorHAnsi" w:cstheme="minorHAnsi"/>
        </w:rPr>
        <w:t xml:space="preserve">All social media site usage is considered correspondence and/or advertising by </w:t>
      </w:r>
      <w:r w:rsidR="00301D4B" w:rsidRPr="00512204">
        <w:rPr>
          <w:rFonts w:asciiTheme="minorHAnsi" w:hAnsiTheme="minorHAnsi" w:cstheme="minorHAnsi"/>
        </w:rPr>
        <w:t>the Company</w:t>
      </w:r>
      <w:r w:rsidRPr="00512204">
        <w:rPr>
          <w:rFonts w:asciiTheme="minorHAnsi" w:hAnsiTheme="minorHAnsi" w:cstheme="minorHAnsi"/>
        </w:rPr>
        <w:t>.</w:t>
      </w:r>
    </w:p>
    <w:p w14:paraId="512F198C" w14:textId="277D3AD8" w:rsidR="0072216C" w:rsidRPr="00512204" w:rsidRDefault="0072216C" w:rsidP="00632804">
      <w:pPr>
        <w:pStyle w:val="ListParagraph"/>
        <w:numPr>
          <w:ilvl w:val="0"/>
          <w:numId w:val="13"/>
        </w:numPr>
        <w:autoSpaceDE w:val="0"/>
        <w:autoSpaceDN w:val="0"/>
        <w:adjustRightInd w:val="0"/>
        <w:spacing w:after="240" w:line="240" w:lineRule="auto"/>
        <w:ind w:left="360"/>
        <w:jc w:val="both"/>
        <w:rPr>
          <w:rFonts w:asciiTheme="minorHAnsi" w:hAnsiTheme="minorHAnsi" w:cstheme="minorHAnsi"/>
        </w:rPr>
      </w:pPr>
      <w:r w:rsidRPr="00512204">
        <w:rPr>
          <w:rFonts w:asciiTheme="minorHAnsi" w:hAnsiTheme="minorHAnsi" w:cstheme="minorHAnsi"/>
        </w:rPr>
        <w:t xml:space="preserve">All usage and posting to these sites must be monitored and approved by the </w:t>
      </w:r>
      <w:r w:rsidR="00161081" w:rsidRPr="00512204">
        <w:rPr>
          <w:rFonts w:asciiTheme="minorHAnsi" w:hAnsiTheme="minorHAnsi" w:cstheme="minorHAnsi"/>
        </w:rPr>
        <w:t>Company</w:t>
      </w:r>
      <w:r w:rsidRPr="00512204">
        <w:rPr>
          <w:rFonts w:asciiTheme="minorHAnsi" w:hAnsiTheme="minorHAnsi" w:cstheme="minorHAnsi"/>
        </w:rPr>
        <w:t>’s CO.</w:t>
      </w:r>
    </w:p>
    <w:p w14:paraId="16F3EFC5" w14:textId="4743AA43" w:rsidR="0072216C" w:rsidRPr="00512204" w:rsidRDefault="00301D4B" w:rsidP="00632804">
      <w:pPr>
        <w:pStyle w:val="ListParagraph"/>
        <w:numPr>
          <w:ilvl w:val="0"/>
          <w:numId w:val="13"/>
        </w:numPr>
        <w:autoSpaceDE w:val="0"/>
        <w:autoSpaceDN w:val="0"/>
        <w:adjustRightInd w:val="0"/>
        <w:spacing w:after="240" w:line="240" w:lineRule="auto"/>
        <w:ind w:left="360"/>
        <w:jc w:val="both"/>
        <w:rPr>
          <w:rFonts w:asciiTheme="minorHAnsi" w:hAnsiTheme="minorHAnsi" w:cstheme="minorHAnsi"/>
        </w:rPr>
      </w:pPr>
      <w:r w:rsidRPr="00512204">
        <w:rPr>
          <w:rFonts w:asciiTheme="minorHAnsi" w:hAnsiTheme="minorHAnsi" w:cstheme="minorHAnsi"/>
        </w:rPr>
        <w:t xml:space="preserve">The Company </w:t>
      </w:r>
      <w:r w:rsidR="0072216C" w:rsidRPr="00512204">
        <w:rPr>
          <w:rFonts w:asciiTheme="minorHAnsi" w:hAnsiTheme="minorHAnsi" w:cstheme="minorHAnsi"/>
        </w:rPr>
        <w:t>require</w:t>
      </w:r>
      <w:r w:rsidR="00732D55" w:rsidRPr="00512204">
        <w:rPr>
          <w:rFonts w:asciiTheme="minorHAnsi" w:hAnsiTheme="minorHAnsi" w:cstheme="minorHAnsi"/>
        </w:rPr>
        <w:t>s</w:t>
      </w:r>
      <w:r w:rsidR="0072216C" w:rsidRPr="00512204">
        <w:rPr>
          <w:rFonts w:asciiTheme="minorHAnsi" w:hAnsiTheme="minorHAnsi" w:cstheme="minorHAnsi"/>
        </w:rPr>
        <w:t xml:space="preserve"> that all social media usage and posts must be retained and archived.</w:t>
      </w:r>
    </w:p>
    <w:p w14:paraId="4CC2858A" w14:textId="2D38E5FF" w:rsidR="00396FF3" w:rsidRPr="00512204" w:rsidRDefault="0072216C" w:rsidP="00632804">
      <w:pPr>
        <w:pStyle w:val="ListParagraph"/>
        <w:numPr>
          <w:ilvl w:val="0"/>
          <w:numId w:val="13"/>
        </w:numPr>
        <w:autoSpaceDE w:val="0"/>
        <w:autoSpaceDN w:val="0"/>
        <w:adjustRightInd w:val="0"/>
        <w:spacing w:after="240" w:line="240" w:lineRule="auto"/>
        <w:ind w:left="360"/>
        <w:jc w:val="both"/>
        <w:rPr>
          <w:rFonts w:asciiTheme="minorHAnsi" w:hAnsiTheme="minorHAnsi" w:cstheme="minorHAnsi"/>
        </w:rPr>
      </w:pPr>
      <w:r w:rsidRPr="00512204">
        <w:rPr>
          <w:rFonts w:asciiTheme="minorHAnsi" w:hAnsiTheme="minorHAnsi" w:cstheme="minorHAnsi"/>
        </w:rPr>
        <w:t>Supervised persons are not permitted to post any sp</w:t>
      </w:r>
      <w:r w:rsidR="00CE0C5F" w:rsidRPr="00512204">
        <w:rPr>
          <w:rFonts w:asciiTheme="minorHAnsi" w:hAnsiTheme="minorHAnsi" w:cstheme="minorHAnsi"/>
        </w:rPr>
        <w:t>ecific investment</w:t>
      </w:r>
      <w:r w:rsidRPr="00512204">
        <w:rPr>
          <w:rFonts w:asciiTheme="minorHAnsi" w:hAnsiTheme="minorHAnsi" w:cstheme="minorHAnsi"/>
        </w:rPr>
        <w:t xml:space="preserve"> recommendations to social media. </w:t>
      </w:r>
    </w:p>
    <w:p w14:paraId="4E928A49" w14:textId="28645E74" w:rsidR="00A85076" w:rsidRPr="00512204" w:rsidRDefault="00BD4B87" w:rsidP="00632804">
      <w:pPr>
        <w:pStyle w:val="ListParagraph"/>
        <w:numPr>
          <w:ilvl w:val="0"/>
          <w:numId w:val="13"/>
        </w:numPr>
        <w:autoSpaceDE w:val="0"/>
        <w:autoSpaceDN w:val="0"/>
        <w:adjustRightInd w:val="0"/>
        <w:spacing w:after="240" w:line="240" w:lineRule="auto"/>
        <w:ind w:left="360"/>
        <w:jc w:val="both"/>
        <w:rPr>
          <w:rFonts w:asciiTheme="minorHAnsi" w:eastAsia="Times New Roman" w:hAnsiTheme="minorHAnsi" w:cstheme="minorHAnsi"/>
          <w:b/>
          <w:bCs/>
          <w:i/>
        </w:rPr>
      </w:pPr>
      <w:r w:rsidRPr="00512204">
        <w:rPr>
          <w:rFonts w:asciiTheme="minorHAnsi" w:hAnsiTheme="minorHAnsi" w:cstheme="minorHAnsi"/>
        </w:rPr>
        <w:t>When investment recommendations are discussed on any platform, there will be disclosures put in</w:t>
      </w:r>
      <w:r w:rsidR="00396FF3" w:rsidRPr="00512204">
        <w:rPr>
          <w:rFonts w:asciiTheme="minorHAnsi" w:hAnsiTheme="minorHAnsi" w:cstheme="minorHAnsi"/>
        </w:rPr>
        <w:t xml:space="preserve"> </w:t>
      </w:r>
      <w:r w:rsidRPr="00512204">
        <w:rPr>
          <w:rFonts w:asciiTheme="minorHAnsi" w:hAnsiTheme="minorHAnsi" w:cstheme="minorHAnsi"/>
        </w:rPr>
        <w:t>place.</w:t>
      </w:r>
      <w:bookmarkStart w:id="180" w:name="_Toc144223264"/>
      <w:bookmarkStart w:id="181" w:name="_Toc227044724"/>
      <w:bookmarkStart w:id="182" w:name="_Toc233008101"/>
      <w:bookmarkStart w:id="183" w:name="_Toc273299666"/>
      <w:bookmarkStart w:id="184" w:name="_Toc335898646"/>
      <w:bookmarkStart w:id="185" w:name="_Toc335898933"/>
      <w:bookmarkStart w:id="186" w:name="_Toc335906812"/>
      <w:bookmarkStart w:id="187" w:name="_Toc46757332"/>
    </w:p>
    <w:p w14:paraId="344793F3" w14:textId="2FE3DAE2" w:rsidR="006623C5" w:rsidRPr="00C16302" w:rsidRDefault="006623C5" w:rsidP="00BE2F8B">
      <w:pPr>
        <w:pStyle w:val="Heading10"/>
        <w:numPr>
          <w:ilvl w:val="0"/>
          <w:numId w:val="39"/>
        </w:numPr>
        <w:spacing w:after="240"/>
        <w:ind w:left="0"/>
        <w:rPr>
          <w:rFonts w:asciiTheme="minorHAnsi" w:hAnsiTheme="minorHAnsi" w:cstheme="minorHAnsi"/>
          <w:sz w:val="22"/>
          <w:szCs w:val="22"/>
        </w:rPr>
      </w:pPr>
      <w:bookmarkStart w:id="188" w:name="_Toc335898627"/>
      <w:bookmarkStart w:id="189" w:name="_Toc335898914"/>
      <w:bookmarkStart w:id="190" w:name="_Toc335906793"/>
      <w:bookmarkStart w:id="191" w:name="_Toc46757335"/>
      <w:bookmarkStart w:id="192" w:name="_Toc180142647"/>
      <w:bookmarkEnd w:id="180"/>
      <w:bookmarkEnd w:id="181"/>
      <w:bookmarkEnd w:id="182"/>
      <w:bookmarkEnd w:id="183"/>
      <w:bookmarkEnd w:id="184"/>
      <w:bookmarkEnd w:id="185"/>
      <w:bookmarkEnd w:id="186"/>
      <w:bookmarkEnd w:id="187"/>
      <w:r w:rsidRPr="00C16302">
        <w:rPr>
          <w:rFonts w:asciiTheme="minorHAnsi" w:hAnsiTheme="minorHAnsi" w:cstheme="minorHAnsi"/>
          <w:sz w:val="22"/>
          <w:szCs w:val="22"/>
        </w:rPr>
        <w:t>Accuracy of Disclosures Made to Clients and Regulators</w:t>
      </w:r>
      <w:bookmarkEnd w:id="188"/>
      <w:bookmarkEnd w:id="189"/>
      <w:bookmarkEnd w:id="190"/>
      <w:bookmarkEnd w:id="191"/>
      <w:bookmarkEnd w:id="192"/>
    </w:p>
    <w:p w14:paraId="758FFCBA" w14:textId="77777777" w:rsidR="00C16302" w:rsidRDefault="00C16302" w:rsidP="00632804">
      <w:pPr>
        <w:spacing w:after="240"/>
        <w:jc w:val="both"/>
        <w:rPr>
          <w:rFonts w:cstheme="minorHAnsi"/>
        </w:rPr>
      </w:pPr>
      <w:bookmarkStart w:id="193" w:name="_Toc46757353"/>
      <w:bookmarkStart w:id="194" w:name="_Hlk33706651"/>
      <w:r w:rsidRPr="00C16302">
        <w:rPr>
          <w:rFonts w:cstheme="minorHAnsi"/>
        </w:rPr>
        <w:t xml:space="preserve">The Board is responsible for the accuracy of all disclosures made to clients, and regulators. Where third party disclosure documents are involved, the Company will ensure that the disclosures have been tabled to the Board for approval. </w:t>
      </w:r>
      <w:bookmarkStart w:id="195" w:name="_Toc335898628"/>
      <w:bookmarkStart w:id="196" w:name="_Toc335898915"/>
      <w:bookmarkStart w:id="197" w:name="_Toc335906794"/>
      <w:bookmarkStart w:id="198" w:name="_Toc46757336"/>
      <w:bookmarkStart w:id="199" w:name="_Toc177656942"/>
    </w:p>
    <w:p w14:paraId="7456CC0E" w14:textId="764FFC53" w:rsidR="00C16302" w:rsidRPr="00B24409" w:rsidRDefault="00C16302" w:rsidP="00BE2F8B">
      <w:pPr>
        <w:pStyle w:val="Heading1"/>
        <w:numPr>
          <w:ilvl w:val="0"/>
          <w:numId w:val="49"/>
        </w:numPr>
        <w:tabs>
          <w:tab w:val="num" w:pos="720"/>
        </w:tabs>
        <w:spacing w:after="240"/>
        <w:ind w:left="720"/>
        <w:jc w:val="both"/>
        <w:rPr>
          <w:rFonts w:cstheme="minorHAnsi"/>
          <w:sz w:val="22"/>
          <w:szCs w:val="22"/>
        </w:rPr>
      </w:pPr>
      <w:bookmarkStart w:id="200" w:name="_Toc180142648"/>
      <w:r w:rsidRPr="002D6D43">
        <w:rPr>
          <w:rFonts w:cstheme="minorHAnsi"/>
          <w:sz w:val="22"/>
          <w:szCs w:val="22"/>
        </w:rPr>
        <w:t>Account Statements</w:t>
      </w:r>
      <w:bookmarkEnd w:id="195"/>
      <w:bookmarkEnd w:id="196"/>
      <w:bookmarkEnd w:id="197"/>
      <w:bookmarkEnd w:id="198"/>
      <w:bookmarkEnd w:id="199"/>
      <w:bookmarkEnd w:id="200"/>
    </w:p>
    <w:p w14:paraId="40DF27E0" w14:textId="77777777" w:rsidR="00C16302" w:rsidRPr="002D6D43" w:rsidRDefault="00C16302" w:rsidP="00632804">
      <w:pPr>
        <w:spacing w:after="240"/>
        <w:jc w:val="both"/>
        <w:rPr>
          <w:rFonts w:cstheme="minorHAnsi"/>
        </w:rPr>
      </w:pPr>
      <w:r w:rsidRPr="002D6D43">
        <w:rPr>
          <w:rFonts w:cstheme="minorHAnsi"/>
        </w:rPr>
        <w:t xml:space="preserve">The Company will review client account statements to ensure their accuracy. All client account statements will be stored electronically. </w:t>
      </w:r>
      <w:r>
        <w:rPr>
          <w:rFonts w:cstheme="minorHAnsi"/>
        </w:rPr>
        <w:t>Customer</w:t>
      </w:r>
      <w:r w:rsidRPr="002D6D43">
        <w:rPr>
          <w:rFonts w:cstheme="minorHAnsi"/>
        </w:rPr>
        <w:t xml:space="preserve"> should refer to their statements </w:t>
      </w:r>
      <w:r>
        <w:rPr>
          <w:rFonts w:cstheme="minorHAnsi"/>
        </w:rPr>
        <w:t>on the client portal and trading platform</w:t>
      </w:r>
      <w:r w:rsidRPr="002D6D43">
        <w:rPr>
          <w:rFonts w:cstheme="minorHAnsi"/>
        </w:rPr>
        <w:t>.</w:t>
      </w:r>
      <w:bookmarkStart w:id="201" w:name="_Toc335898629"/>
      <w:bookmarkStart w:id="202" w:name="_Toc335898916"/>
      <w:bookmarkStart w:id="203" w:name="_Toc335906795"/>
    </w:p>
    <w:p w14:paraId="4C09A0B4" w14:textId="77777777" w:rsidR="00C16302" w:rsidRPr="00B24409" w:rsidRDefault="00C16302" w:rsidP="00BE2F8B">
      <w:pPr>
        <w:pStyle w:val="Heading1"/>
        <w:numPr>
          <w:ilvl w:val="0"/>
          <w:numId w:val="49"/>
        </w:numPr>
        <w:tabs>
          <w:tab w:val="num" w:pos="720"/>
        </w:tabs>
        <w:spacing w:after="240"/>
        <w:ind w:left="720"/>
        <w:jc w:val="both"/>
        <w:rPr>
          <w:rFonts w:cstheme="minorHAnsi"/>
          <w:sz w:val="22"/>
          <w:szCs w:val="22"/>
        </w:rPr>
      </w:pPr>
      <w:bookmarkStart w:id="204" w:name="_Toc46757337"/>
      <w:bookmarkStart w:id="205" w:name="_Toc177656943"/>
      <w:bookmarkStart w:id="206" w:name="_Toc180142649"/>
      <w:r w:rsidRPr="002D6D43">
        <w:rPr>
          <w:rFonts w:cstheme="minorHAnsi"/>
          <w:sz w:val="22"/>
          <w:szCs w:val="22"/>
        </w:rPr>
        <w:t>Advertisements</w:t>
      </w:r>
      <w:bookmarkEnd w:id="201"/>
      <w:bookmarkEnd w:id="202"/>
      <w:bookmarkEnd w:id="203"/>
      <w:bookmarkEnd w:id="204"/>
      <w:bookmarkEnd w:id="205"/>
      <w:bookmarkEnd w:id="206"/>
    </w:p>
    <w:p w14:paraId="2866FB8C" w14:textId="77777777" w:rsidR="00C16302" w:rsidRPr="002D6D43" w:rsidRDefault="00C16302" w:rsidP="00632804">
      <w:pPr>
        <w:spacing w:after="240"/>
        <w:jc w:val="both"/>
        <w:rPr>
          <w:rFonts w:cstheme="minorHAnsi"/>
        </w:rPr>
      </w:pPr>
      <w:r w:rsidRPr="002D6D43">
        <w:rPr>
          <w:rFonts w:cstheme="minorHAnsi"/>
        </w:rPr>
        <w:t>All advertisements are reviewed to ensure their accuracy, specifically in regard</w:t>
      </w:r>
      <w:r>
        <w:rPr>
          <w:rFonts w:cstheme="minorHAnsi"/>
        </w:rPr>
        <w:t>s</w:t>
      </w:r>
      <w:r w:rsidRPr="002D6D43">
        <w:rPr>
          <w:rFonts w:cstheme="minorHAnsi"/>
        </w:rPr>
        <w:t xml:space="preserve"> to any performance claims. The </w:t>
      </w:r>
      <w:r>
        <w:rPr>
          <w:rFonts w:cstheme="minorHAnsi"/>
        </w:rPr>
        <w:t>Board</w:t>
      </w:r>
      <w:r w:rsidRPr="002D6D43">
        <w:rPr>
          <w:rFonts w:cstheme="minorHAnsi"/>
        </w:rPr>
        <w:t xml:space="preserve"> will review all performance calculations contained in advertisements to ensure performance was accurately calculated. </w:t>
      </w:r>
    </w:p>
    <w:p w14:paraId="11CD01C1" w14:textId="77777777" w:rsidR="00C16302" w:rsidRPr="00B24409" w:rsidRDefault="00C16302" w:rsidP="00BE2F8B">
      <w:pPr>
        <w:pStyle w:val="Heading1"/>
        <w:numPr>
          <w:ilvl w:val="0"/>
          <w:numId w:val="49"/>
        </w:numPr>
        <w:tabs>
          <w:tab w:val="num" w:pos="720"/>
        </w:tabs>
        <w:spacing w:after="240"/>
        <w:ind w:left="720"/>
        <w:jc w:val="both"/>
        <w:rPr>
          <w:rFonts w:cstheme="minorHAnsi"/>
          <w:sz w:val="22"/>
          <w:szCs w:val="22"/>
        </w:rPr>
      </w:pPr>
      <w:bookmarkStart w:id="207" w:name="_Toc46757338"/>
      <w:bookmarkStart w:id="208" w:name="_Toc177656944"/>
      <w:bookmarkStart w:id="209" w:name="_Toc180142650"/>
      <w:r w:rsidRPr="002D6D43">
        <w:rPr>
          <w:rFonts w:cstheme="minorHAnsi"/>
          <w:sz w:val="22"/>
          <w:szCs w:val="22"/>
        </w:rPr>
        <w:t>Privacy Policy</w:t>
      </w:r>
      <w:bookmarkEnd w:id="207"/>
      <w:bookmarkEnd w:id="208"/>
      <w:bookmarkEnd w:id="209"/>
      <w:r w:rsidRPr="002D6D43">
        <w:rPr>
          <w:rFonts w:cstheme="minorHAnsi"/>
          <w:sz w:val="22"/>
          <w:szCs w:val="22"/>
        </w:rPr>
        <w:t xml:space="preserve"> </w:t>
      </w:r>
    </w:p>
    <w:p w14:paraId="00C8FF11" w14:textId="08B56B5B" w:rsidR="00C16302" w:rsidRPr="00B24409" w:rsidRDefault="00C16302" w:rsidP="00632804">
      <w:pPr>
        <w:spacing w:after="240"/>
        <w:jc w:val="both"/>
        <w:rPr>
          <w:rFonts w:cstheme="minorHAnsi"/>
        </w:rPr>
      </w:pPr>
      <w:r w:rsidRPr="002D6D43">
        <w:rPr>
          <w:rFonts w:cstheme="minorHAnsi"/>
        </w:rPr>
        <w:t>The privacy policy statement is given to clients at the initial</w:t>
      </w:r>
      <w:r>
        <w:rPr>
          <w:rFonts w:cstheme="minorHAnsi"/>
        </w:rPr>
        <w:t xml:space="preserve"> onboarding stage. </w:t>
      </w:r>
      <w:r w:rsidRPr="002D6D43">
        <w:rPr>
          <w:rFonts w:cstheme="minorHAnsi"/>
        </w:rPr>
        <w:t xml:space="preserve">A copy of the privacy policy is available on </w:t>
      </w:r>
      <w:r>
        <w:rPr>
          <w:rFonts w:cstheme="minorHAnsi"/>
        </w:rPr>
        <w:t>the Company’s</w:t>
      </w:r>
      <w:r w:rsidRPr="002D6D43">
        <w:rPr>
          <w:rFonts w:cstheme="minorHAnsi"/>
        </w:rPr>
        <w:t xml:space="preserve"> website</w:t>
      </w:r>
      <w:r w:rsidR="00946A9B">
        <w:rPr>
          <w:rFonts w:cstheme="minorHAnsi"/>
        </w:rPr>
        <w:t>.</w:t>
      </w:r>
    </w:p>
    <w:p w14:paraId="7760ED61" w14:textId="77777777" w:rsidR="001551EA" w:rsidRDefault="001551EA" w:rsidP="00BE2F8B">
      <w:pPr>
        <w:jc w:val="both"/>
        <w:rPr>
          <w:rFonts w:eastAsia="Times New Roman" w:cstheme="minorHAnsi"/>
          <w:b/>
          <w:lang w:val="en-ZA"/>
        </w:rPr>
      </w:pPr>
      <w:r>
        <w:rPr>
          <w:rFonts w:cstheme="minorHAnsi"/>
        </w:rPr>
        <w:br w:type="page"/>
      </w:r>
    </w:p>
    <w:p w14:paraId="35CE34D6" w14:textId="2B29A30D" w:rsidR="007968C1" w:rsidRPr="00512204" w:rsidRDefault="00027705" w:rsidP="00BE2F8B">
      <w:pPr>
        <w:pStyle w:val="Heading10"/>
        <w:numPr>
          <w:ilvl w:val="0"/>
          <w:numId w:val="39"/>
        </w:numPr>
        <w:spacing w:after="240"/>
        <w:ind w:left="0"/>
        <w:rPr>
          <w:rFonts w:asciiTheme="minorHAnsi" w:hAnsiTheme="minorHAnsi" w:cstheme="minorHAnsi"/>
          <w:sz w:val="22"/>
          <w:szCs w:val="22"/>
        </w:rPr>
      </w:pPr>
      <w:bookmarkStart w:id="210" w:name="_Toc180142651"/>
      <w:r w:rsidRPr="00512204">
        <w:rPr>
          <w:rFonts w:asciiTheme="minorHAnsi" w:hAnsiTheme="minorHAnsi" w:cstheme="minorHAnsi"/>
          <w:sz w:val="22"/>
          <w:szCs w:val="22"/>
        </w:rPr>
        <w:lastRenderedPageBreak/>
        <w:t xml:space="preserve">Information Security &amp; </w:t>
      </w:r>
      <w:bookmarkStart w:id="211" w:name="_Hlk520280461"/>
      <w:r w:rsidR="007968C1" w:rsidRPr="00512204">
        <w:rPr>
          <w:rFonts w:asciiTheme="minorHAnsi" w:hAnsiTheme="minorHAnsi" w:cstheme="minorHAnsi"/>
          <w:sz w:val="22"/>
          <w:szCs w:val="22"/>
        </w:rPr>
        <w:t>Cybersecurity</w:t>
      </w:r>
      <w:bookmarkEnd w:id="193"/>
      <w:bookmarkEnd w:id="211"/>
      <w:bookmarkEnd w:id="210"/>
    </w:p>
    <w:p w14:paraId="003B97DF" w14:textId="77777777" w:rsidR="004F4AF0" w:rsidRPr="00BE2F8B" w:rsidRDefault="004F4AF0" w:rsidP="00BE2F8B">
      <w:pPr>
        <w:spacing w:after="240"/>
        <w:jc w:val="both"/>
        <w:rPr>
          <w:rFonts w:cstheme="minorHAnsi"/>
          <w:bCs/>
          <w:color w:val="000000"/>
        </w:rPr>
      </w:pPr>
      <w:bookmarkStart w:id="212" w:name="_Toc46757354"/>
      <w:r w:rsidRPr="00BE2F8B">
        <w:rPr>
          <w:rFonts w:cstheme="minorHAnsi"/>
          <w:bCs/>
          <w:color w:val="000000"/>
        </w:rPr>
        <w:t xml:space="preserve">The Company has taken extensive measures to safeguard the privacy and integrity of the information that it gathers, stores, and archives during its normal business practices. Computer security measures have been instituted where applicable including passwords, backups, and encryption. All employees/officers are informed and instructed on various security measures including the non-discussion and/or sharing of client information, always removing client files from desktops or working areas that cannot be locked or secured, and proper storage of client securities files in locked files or other secured location. The Company maintains physical, electronic, and procedural safeguards to guard nonpublic personal information. </w:t>
      </w:r>
    </w:p>
    <w:p w14:paraId="088C7712" w14:textId="77777777" w:rsidR="004F4AF0" w:rsidRPr="00BE2F8B" w:rsidRDefault="004F4AF0" w:rsidP="00BE2F8B">
      <w:pPr>
        <w:spacing w:after="240"/>
        <w:jc w:val="both"/>
        <w:rPr>
          <w:rFonts w:cstheme="minorHAnsi"/>
          <w:bCs/>
          <w:color w:val="000000"/>
        </w:rPr>
      </w:pPr>
      <w:r w:rsidRPr="00BE2F8B">
        <w:rPr>
          <w:rFonts w:cstheme="minorHAnsi"/>
          <w:bCs/>
          <w:color w:val="000000"/>
        </w:rPr>
        <w:t>In addition to electronic and personnel measures, the Company has implemented reasonable physical security measures at our office locations to prevent unauthorized access to our facilities.</w:t>
      </w:r>
    </w:p>
    <w:p w14:paraId="15C2A9C5" w14:textId="20F23FF6" w:rsidR="00B91A70" w:rsidRPr="00512204" w:rsidRDefault="00B91A70" w:rsidP="00632804">
      <w:pPr>
        <w:pStyle w:val="Heading1"/>
        <w:numPr>
          <w:ilvl w:val="0"/>
          <w:numId w:val="55"/>
        </w:numPr>
        <w:spacing w:after="240"/>
        <w:jc w:val="both"/>
        <w:rPr>
          <w:rFonts w:cstheme="minorHAnsi"/>
          <w:sz w:val="22"/>
          <w:szCs w:val="22"/>
        </w:rPr>
      </w:pPr>
      <w:bookmarkStart w:id="213" w:name="_Toc180142652"/>
      <w:r w:rsidRPr="00512204">
        <w:rPr>
          <w:rFonts w:cstheme="minorHAnsi"/>
          <w:sz w:val="22"/>
          <w:szCs w:val="22"/>
        </w:rPr>
        <w:t>Third Party Vendors</w:t>
      </w:r>
      <w:bookmarkEnd w:id="212"/>
      <w:bookmarkEnd w:id="213"/>
    </w:p>
    <w:p w14:paraId="2456BC90" w14:textId="2F95E808" w:rsidR="00B91A70" w:rsidRPr="00512204" w:rsidRDefault="005E633E" w:rsidP="00632804">
      <w:pPr>
        <w:spacing w:after="240"/>
        <w:jc w:val="both"/>
        <w:rPr>
          <w:rFonts w:cstheme="minorHAnsi"/>
        </w:rPr>
      </w:pPr>
      <w:r w:rsidRPr="00512204">
        <w:rPr>
          <w:rFonts w:cstheme="minorHAnsi"/>
        </w:rPr>
        <w:t xml:space="preserve">The Company </w:t>
      </w:r>
      <w:r w:rsidR="00B91A70" w:rsidRPr="00512204">
        <w:rPr>
          <w:rFonts w:cstheme="minorHAnsi"/>
        </w:rPr>
        <w:t xml:space="preserve">uses various methods to store and archive client files and other information. All third-party services or contractors used have been made aware of the importance </w:t>
      </w:r>
      <w:r w:rsidRPr="00512204">
        <w:rPr>
          <w:rFonts w:cstheme="minorHAnsi"/>
        </w:rPr>
        <w:t xml:space="preserve">the Company </w:t>
      </w:r>
      <w:r w:rsidR="00B91A70" w:rsidRPr="00512204">
        <w:rPr>
          <w:rFonts w:cstheme="minorHAnsi"/>
        </w:rPr>
        <w:t xml:space="preserve">places on both </w:t>
      </w:r>
      <w:r w:rsidR="00161081" w:rsidRPr="00512204">
        <w:rPr>
          <w:rFonts w:cstheme="minorHAnsi"/>
        </w:rPr>
        <w:t>Company</w:t>
      </w:r>
      <w:r w:rsidR="00B91A70" w:rsidRPr="00512204">
        <w:rPr>
          <w:rFonts w:cstheme="minorHAnsi"/>
        </w:rPr>
        <w:t xml:space="preserve"> and client information security.</w:t>
      </w:r>
    </w:p>
    <w:p w14:paraId="64DD1DB9" w14:textId="353A0F2F" w:rsidR="00B91A70" w:rsidRPr="00512204" w:rsidRDefault="005E633E" w:rsidP="00632804">
      <w:pPr>
        <w:spacing w:after="240"/>
        <w:jc w:val="both"/>
        <w:rPr>
          <w:rFonts w:cstheme="minorHAnsi"/>
        </w:rPr>
      </w:pPr>
      <w:r w:rsidRPr="00512204">
        <w:rPr>
          <w:rFonts w:cstheme="minorHAnsi"/>
        </w:rPr>
        <w:t xml:space="preserve">The Company </w:t>
      </w:r>
      <w:r w:rsidR="00B91A70" w:rsidRPr="00512204">
        <w:rPr>
          <w:rFonts w:cstheme="minorHAnsi"/>
        </w:rPr>
        <w:t xml:space="preserve">utilizes various third-party vendors for its business activities. </w:t>
      </w:r>
      <w:r w:rsidRPr="00512204">
        <w:rPr>
          <w:rFonts w:cstheme="minorHAnsi"/>
        </w:rPr>
        <w:t xml:space="preserve">The Company </w:t>
      </w:r>
      <w:r w:rsidR="00B91A70" w:rsidRPr="00512204">
        <w:rPr>
          <w:rFonts w:cstheme="minorHAnsi"/>
        </w:rPr>
        <w:t xml:space="preserve">has collected, reviewed and maintains the privacy policies and cybersecurity policies of all its third-party vendors. </w:t>
      </w:r>
    </w:p>
    <w:p w14:paraId="1266413D" w14:textId="77777777" w:rsidR="00B91A70" w:rsidRPr="00512204" w:rsidRDefault="00B91A70" w:rsidP="00BE2F8B">
      <w:pPr>
        <w:pStyle w:val="Heading1"/>
        <w:numPr>
          <w:ilvl w:val="0"/>
          <w:numId w:val="55"/>
        </w:numPr>
        <w:spacing w:after="240"/>
        <w:ind w:left="0"/>
        <w:jc w:val="both"/>
        <w:rPr>
          <w:rFonts w:cstheme="minorHAnsi"/>
          <w:sz w:val="22"/>
          <w:szCs w:val="22"/>
        </w:rPr>
      </w:pPr>
      <w:bookmarkStart w:id="214" w:name="_Toc46757355"/>
      <w:bookmarkStart w:id="215" w:name="_Toc180142653"/>
      <w:r w:rsidRPr="00512204">
        <w:rPr>
          <w:rFonts w:cstheme="minorHAnsi"/>
          <w:sz w:val="22"/>
          <w:szCs w:val="22"/>
        </w:rPr>
        <w:t>Cybersecurity Risks and Controls</w:t>
      </w:r>
      <w:bookmarkEnd w:id="214"/>
      <w:bookmarkEnd w:id="215"/>
    </w:p>
    <w:p w14:paraId="7609F4FC" w14:textId="792DAA50" w:rsidR="00F1796A" w:rsidRPr="002D6D43" w:rsidRDefault="00F1796A" w:rsidP="00632804">
      <w:pPr>
        <w:pStyle w:val="NoSpacing"/>
        <w:spacing w:after="240"/>
        <w:jc w:val="both"/>
        <w:rPr>
          <w:rFonts w:asciiTheme="minorHAnsi" w:hAnsiTheme="minorHAnsi" w:cstheme="minorHAnsi"/>
        </w:rPr>
      </w:pPr>
      <w:bookmarkStart w:id="216" w:name="_Toc46757356"/>
      <w:r w:rsidRPr="002D6D43">
        <w:rPr>
          <w:rFonts w:asciiTheme="minorHAnsi" w:hAnsiTheme="minorHAnsi" w:cstheme="minorHAnsi"/>
        </w:rPr>
        <w:t xml:space="preserve">The Company periodically assess the nature, sensitivity and location of information it collects and maintains. As a financial institution, the Company understands our business is vulnerable to cybersecurity incidents. The Company has put tools in place to mitigate these risks including but not limited to: anti-virus software, firewalls, and using unique passwords on computers, documents and third-party technology systems used. </w:t>
      </w:r>
    </w:p>
    <w:p w14:paraId="7708505E" w14:textId="77777777" w:rsidR="00F1796A" w:rsidRPr="002D6D43" w:rsidRDefault="00F1796A" w:rsidP="00632804">
      <w:pPr>
        <w:pStyle w:val="NoSpacing"/>
        <w:spacing w:after="240"/>
        <w:jc w:val="both"/>
        <w:rPr>
          <w:rFonts w:asciiTheme="minorHAnsi" w:hAnsiTheme="minorHAnsi" w:cstheme="minorHAnsi"/>
        </w:rPr>
      </w:pPr>
      <w:r w:rsidRPr="002D6D43">
        <w:rPr>
          <w:rFonts w:asciiTheme="minorHAnsi" w:hAnsiTheme="minorHAnsi" w:cstheme="minorHAnsi"/>
        </w:rPr>
        <w:t>The Company recognizes that employee</w:t>
      </w:r>
      <w:r>
        <w:rPr>
          <w:rFonts w:asciiTheme="minorHAnsi" w:hAnsiTheme="minorHAnsi" w:cstheme="minorHAnsi"/>
        </w:rPr>
        <w:t>s’/officers’</w:t>
      </w:r>
      <w:r w:rsidRPr="002D6D43">
        <w:rPr>
          <w:rFonts w:asciiTheme="minorHAnsi" w:hAnsiTheme="minorHAnsi" w:cstheme="minorHAnsi"/>
        </w:rPr>
        <w:t xml:space="preserve"> emails are susceptible to potential hacks or malicious phishing attempts. To avoid these events, all employees</w:t>
      </w:r>
      <w:r>
        <w:rPr>
          <w:rFonts w:asciiTheme="minorHAnsi" w:hAnsiTheme="minorHAnsi" w:cstheme="minorHAnsi"/>
        </w:rPr>
        <w:t>/officers</w:t>
      </w:r>
      <w:r w:rsidRPr="002D6D43">
        <w:rPr>
          <w:rFonts w:asciiTheme="minorHAnsi" w:hAnsiTheme="minorHAnsi" w:cstheme="minorHAnsi"/>
        </w:rPr>
        <w:t xml:space="preserve"> are required to use 2-factor authentication for email logins. </w:t>
      </w:r>
    </w:p>
    <w:p w14:paraId="6D50499B" w14:textId="77777777" w:rsidR="00BC4D5D" w:rsidRPr="00BC4D5D" w:rsidRDefault="00F1796A" w:rsidP="00632804">
      <w:pPr>
        <w:pStyle w:val="NoSpacing"/>
        <w:spacing w:after="240"/>
        <w:jc w:val="both"/>
        <w:rPr>
          <w:rFonts w:asciiTheme="minorHAnsi" w:hAnsiTheme="minorHAnsi" w:cstheme="minorHAnsi"/>
        </w:rPr>
      </w:pPr>
      <w:r w:rsidRPr="002D6D43">
        <w:rPr>
          <w:rFonts w:asciiTheme="minorHAnsi" w:hAnsiTheme="minorHAnsi" w:cstheme="minorHAnsi"/>
        </w:rPr>
        <w:t xml:space="preserve">The Company utilizes a cloud-based drive that is backed-up daily and monitored to prevent data loss. </w:t>
      </w:r>
      <w:bookmarkStart w:id="217" w:name="_Toc46757357"/>
      <w:bookmarkEnd w:id="216"/>
    </w:p>
    <w:p w14:paraId="5B46A09C" w14:textId="77777777" w:rsidR="00BC4D5D" w:rsidRPr="002D6D43" w:rsidRDefault="00BC4D5D" w:rsidP="00BE2F8B">
      <w:pPr>
        <w:pStyle w:val="Heading1"/>
        <w:numPr>
          <w:ilvl w:val="0"/>
          <w:numId w:val="55"/>
        </w:numPr>
        <w:spacing w:after="240"/>
        <w:ind w:left="0"/>
        <w:jc w:val="both"/>
        <w:rPr>
          <w:rFonts w:cstheme="minorHAnsi"/>
          <w:sz w:val="22"/>
          <w:szCs w:val="22"/>
        </w:rPr>
      </w:pPr>
      <w:bookmarkStart w:id="218" w:name="_Toc177656948"/>
      <w:bookmarkStart w:id="219" w:name="_Toc180142654"/>
      <w:r w:rsidRPr="002D6D43">
        <w:rPr>
          <w:rFonts w:cstheme="minorHAnsi"/>
          <w:sz w:val="22"/>
          <w:szCs w:val="22"/>
        </w:rPr>
        <w:t>Access Control Policy</w:t>
      </w:r>
      <w:bookmarkEnd w:id="218"/>
      <w:bookmarkEnd w:id="219"/>
    </w:p>
    <w:p w14:paraId="66AECEF6" w14:textId="17289E82" w:rsidR="00BC4D5D" w:rsidRPr="009B703F" w:rsidRDefault="00BC4D5D" w:rsidP="00632804">
      <w:pPr>
        <w:pStyle w:val="NoSpacing"/>
        <w:spacing w:after="240"/>
        <w:jc w:val="both"/>
        <w:rPr>
          <w:rFonts w:asciiTheme="minorHAnsi" w:hAnsiTheme="minorHAnsi" w:cstheme="minorHAnsi"/>
        </w:rPr>
      </w:pPr>
      <w:r w:rsidRPr="002D6D43">
        <w:rPr>
          <w:rFonts w:asciiTheme="minorHAnsi" w:hAnsiTheme="minorHAnsi" w:cstheme="minorHAnsi"/>
        </w:rPr>
        <w:t>Company’s employees</w:t>
      </w:r>
      <w:r>
        <w:rPr>
          <w:rFonts w:asciiTheme="minorHAnsi" w:hAnsiTheme="minorHAnsi" w:cstheme="minorHAnsi"/>
        </w:rPr>
        <w:t>/Officers</w:t>
      </w:r>
      <w:r w:rsidRPr="002D6D43">
        <w:rPr>
          <w:rFonts w:asciiTheme="minorHAnsi" w:hAnsiTheme="minorHAnsi" w:cstheme="minorHAnsi"/>
        </w:rPr>
        <w:t xml:space="preserve"> are limited to viewing and sharing files on both internal and third-party systems that are only relevant to their roles. Upon termination of an employee, there will be an immediate termination of access rights to all systems and offices. </w:t>
      </w:r>
    </w:p>
    <w:p w14:paraId="79B144F3" w14:textId="3C24B133" w:rsidR="00B91A70" w:rsidRPr="00512204" w:rsidRDefault="00B91A70" w:rsidP="00BE2F8B">
      <w:pPr>
        <w:pStyle w:val="Heading1"/>
        <w:numPr>
          <w:ilvl w:val="0"/>
          <w:numId w:val="55"/>
        </w:numPr>
        <w:spacing w:after="240"/>
        <w:ind w:left="0"/>
        <w:jc w:val="both"/>
        <w:rPr>
          <w:rFonts w:cstheme="minorHAnsi"/>
          <w:sz w:val="22"/>
          <w:szCs w:val="22"/>
        </w:rPr>
      </w:pPr>
      <w:bookmarkStart w:id="220" w:name="_Toc180142655"/>
      <w:r w:rsidRPr="00512204">
        <w:rPr>
          <w:rFonts w:cstheme="minorHAnsi"/>
          <w:sz w:val="22"/>
          <w:szCs w:val="22"/>
        </w:rPr>
        <w:t>Mobile Device Security</w:t>
      </w:r>
      <w:bookmarkEnd w:id="217"/>
      <w:bookmarkEnd w:id="220"/>
    </w:p>
    <w:p w14:paraId="794DE522" w14:textId="58CB8841" w:rsidR="00B91A70" w:rsidRPr="00512204" w:rsidRDefault="005E633E" w:rsidP="00632804">
      <w:pPr>
        <w:pStyle w:val="NoSpacing"/>
        <w:spacing w:after="240"/>
        <w:jc w:val="both"/>
        <w:rPr>
          <w:rFonts w:asciiTheme="minorHAnsi" w:hAnsiTheme="minorHAnsi" w:cstheme="minorHAnsi"/>
        </w:rPr>
      </w:pPr>
      <w:r w:rsidRPr="00512204">
        <w:rPr>
          <w:rFonts w:asciiTheme="minorHAnsi" w:hAnsiTheme="minorHAnsi" w:cstheme="minorHAnsi"/>
        </w:rPr>
        <w:t>Company’s</w:t>
      </w:r>
      <w:r w:rsidR="00B91A70" w:rsidRPr="00512204">
        <w:rPr>
          <w:rFonts w:asciiTheme="minorHAnsi" w:hAnsiTheme="minorHAnsi" w:cstheme="minorHAnsi"/>
        </w:rPr>
        <w:t xml:space="preserve"> employees utilize their personal mobile phone devices for e-mail management while away from their main offices. </w:t>
      </w:r>
      <w:r w:rsidRPr="00512204">
        <w:rPr>
          <w:rFonts w:asciiTheme="minorHAnsi" w:hAnsiTheme="minorHAnsi" w:cstheme="minorHAnsi"/>
        </w:rPr>
        <w:t>The Company’s</w:t>
      </w:r>
      <w:r w:rsidR="00B91A70" w:rsidRPr="00512204">
        <w:rPr>
          <w:rFonts w:asciiTheme="minorHAnsi" w:hAnsiTheme="minorHAnsi" w:cstheme="minorHAnsi"/>
        </w:rPr>
        <w:t xml:space="preserve"> employees</w:t>
      </w:r>
      <w:r w:rsidR="00DC58BB">
        <w:rPr>
          <w:rFonts w:asciiTheme="minorHAnsi" w:hAnsiTheme="minorHAnsi" w:cstheme="minorHAnsi"/>
        </w:rPr>
        <w:t xml:space="preserve">, when employed, will be </w:t>
      </w:r>
      <w:r w:rsidR="00B91A70" w:rsidRPr="00512204">
        <w:rPr>
          <w:rFonts w:asciiTheme="minorHAnsi" w:hAnsiTheme="minorHAnsi" w:cstheme="minorHAnsi"/>
        </w:rPr>
        <w:t xml:space="preserve">required to have 2-step authorization on their email accounts and should only log in to their email on a trusted device. Employees are encouraged to enable passwords on their mobile devices. </w:t>
      </w:r>
    </w:p>
    <w:p w14:paraId="3C0B77EC" w14:textId="74E7AD3A" w:rsidR="00B91A70" w:rsidRPr="00512204" w:rsidRDefault="00B91A70" w:rsidP="00632804">
      <w:pPr>
        <w:pStyle w:val="NoSpacing"/>
        <w:spacing w:after="240"/>
        <w:jc w:val="both"/>
        <w:rPr>
          <w:rFonts w:asciiTheme="minorHAnsi" w:hAnsiTheme="minorHAnsi" w:cstheme="minorHAnsi"/>
        </w:rPr>
      </w:pPr>
      <w:r w:rsidRPr="00512204">
        <w:rPr>
          <w:rFonts w:asciiTheme="minorHAnsi" w:hAnsiTheme="minorHAnsi" w:cstheme="minorHAnsi"/>
        </w:rPr>
        <w:t xml:space="preserve">If employees misplace their mobile devices, they should communicate this to the </w:t>
      </w:r>
      <w:r w:rsidR="00DC58BB">
        <w:rPr>
          <w:rFonts w:asciiTheme="minorHAnsi" w:hAnsiTheme="minorHAnsi" w:cstheme="minorHAnsi"/>
        </w:rPr>
        <w:t>Board</w:t>
      </w:r>
      <w:r w:rsidRPr="00512204">
        <w:rPr>
          <w:rFonts w:asciiTheme="minorHAnsi" w:hAnsiTheme="minorHAnsi" w:cstheme="minorHAnsi"/>
        </w:rPr>
        <w:t xml:space="preserve"> immediately so their email account can be disassociated with their device. </w:t>
      </w:r>
    </w:p>
    <w:p w14:paraId="0716F550" w14:textId="77777777" w:rsidR="00B91A70" w:rsidRPr="00512204" w:rsidRDefault="00B91A70" w:rsidP="00BE2F8B">
      <w:pPr>
        <w:pStyle w:val="Heading1"/>
        <w:numPr>
          <w:ilvl w:val="0"/>
          <w:numId w:val="55"/>
        </w:numPr>
        <w:spacing w:after="240"/>
        <w:ind w:left="0"/>
        <w:jc w:val="both"/>
        <w:rPr>
          <w:rFonts w:cstheme="minorHAnsi"/>
          <w:sz w:val="22"/>
          <w:szCs w:val="22"/>
        </w:rPr>
      </w:pPr>
      <w:bookmarkStart w:id="221" w:name="_Toc46757358"/>
      <w:bookmarkStart w:id="222" w:name="_Toc180142656"/>
      <w:r w:rsidRPr="00512204">
        <w:rPr>
          <w:rFonts w:cstheme="minorHAnsi"/>
          <w:sz w:val="22"/>
          <w:szCs w:val="22"/>
        </w:rPr>
        <w:lastRenderedPageBreak/>
        <w:t>Employee Training</w:t>
      </w:r>
      <w:bookmarkEnd w:id="221"/>
      <w:bookmarkEnd w:id="222"/>
      <w:r w:rsidRPr="00512204">
        <w:rPr>
          <w:rFonts w:cstheme="minorHAnsi"/>
          <w:sz w:val="22"/>
          <w:szCs w:val="22"/>
        </w:rPr>
        <w:t xml:space="preserve"> </w:t>
      </w:r>
    </w:p>
    <w:p w14:paraId="6CE723E1" w14:textId="24D7FBAB" w:rsidR="00B91A70" w:rsidRPr="00512204" w:rsidRDefault="005E633E" w:rsidP="00632804">
      <w:pPr>
        <w:pStyle w:val="NoSpacing"/>
        <w:spacing w:after="240"/>
        <w:jc w:val="both"/>
        <w:rPr>
          <w:rFonts w:asciiTheme="minorHAnsi" w:hAnsiTheme="minorHAnsi" w:cstheme="minorHAnsi"/>
        </w:rPr>
      </w:pPr>
      <w:r w:rsidRPr="00512204">
        <w:rPr>
          <w:rFonts w:asciiTheme="minorHAnsi" w:hAnsiTheme="minorHAnsi" w:cstheme="minorHAnsi"/>
        </w:rPr>
        <w:t>The Company’s</w:t>
      </w:r>
      <w:r w:rsidR="00B91A70" w:rsidRPr="00512204">
        <w:rPr>
          <w:rFonts w:asciiTheme="minorHAnsi" w:hAnsiTheme="minorHAnsi" w:cstheme="minorHAnsi"/>
        </w:rPr>
        <w:t xml:space="preserve"> employees are periodically trained on cybersecurity risks and the tools they can utilize to keep our information safe. Common employee related cybersecurity issues include improper protection of a </w:t>
      </w:r>
      <w:r w:rsidR="007A2533" w:rsidRPr="00512204">
        <w:rPr>
          <w:rFonts w:asciiTheme="minorHAnsi" w:hAnsiTheme="minorHAnsi" w:cstheme="minorHAnsi"/>
        </w:rPr>
        <w:t>Company</w:t>
      </w:r>
      <w:r w:rsidR="00B91A70" w:rsidRPr="00512204">
        <w:rPr>
          <w:rFonts w:asciiTheme="minorHAnsi" w:hAnsiTheme="minorHAnsi" w:cstheme="minorHAnsi"/>
        </w:rPr>
        <w:t xml:space="preserve"> computer or mobile device, poor password management, not utilizing two-factor authentication, the inability to recognize email phishing attacks or using outdated anti-virus software. Employees are made aware of the cybersecurity threats made towards our organization and are taught to be vigilant. </w:t>
      </w:r>
    </w:p>
    <w:p w14:paraId="2B352170" w14:textId="366721ED" w:rsidR="00B91A70" w:rsidRPr="00512204" w:rsidRDefault="00B91A70" w:rsidP="00632804">
      <w:pPr>
        <w:pStyle w:val="NoSpacing"/>
        <w:spacing w:after="240"/>
        <w:jc w:val="both"/>
        <w:rPr>
          <w:rFonts w:asciiTheme="minorHAnsi" w:hAnsiTheme="minorHAnsi" w:cstheme="minorHAnsi"/>
        </w:rPr>
      </w:pPr>
      <w:r w:rsidRPr="00512204">
        <w:rPr>
          <w:rFonts w:asciiTheme="minorHAnsi" w:hAnsiTheme="minorHAnsi" w:cstheme="minorHAnsi"/>
        </w:rPr>
        <w:t xml:space="preserve">Malicious actors may try to pose as </w:t>
      </w:r>
      <w:r w:rsidR="005E633E" w:rsidRPr="00512204">
        <w:rPr>
          <w:rFonts w:asciiTheme="minorHAnsi" w:hAnsiTheme="minorHAnsi" w:cstheme="minorHAnsi"/>
        </w:rPr>
        <w:t>Company</w:t>
      </w:r>
      <w:r w:rsidR="002962F3" w:rsidRPr="00512204">
        <w:rPr>
          <w:rFonts w:asciiTheme="minorHAnsi" w:hAnsiTheme="minorHAnsi" w:cstheme="minorHAnsi"/>
        </w:rPr>
        <w:t>’s customers</w:t>
      </w:r>
      <w:r w:rsidR="003B0A27" w:rsidRPr="00512204">
        <w:rPr>
          <w:rFonts w:asciiTheme="minorHAnsi" w:hAnsiTheme="minorHAnsi" w:cstheme="minorHAnsi"/>
        </w:rPr>
        <w:t xml:space="preserve"> </w:t>
      </w:r>
      <w:r w:rsidRPr="00512204">
        <w:rPr>
          <w:rFonts w:asciiTheme="minorHAnsi" w:hAnsiTheme="minorHAnsi" w:cstheme="minorHAnsi"/>
        </w:rPr>
        <w:t>and attempt to wire proceeds to their accounts. To avoid this from happening, employees will verbally confirm all wire requests with the phone number</w:t>
      </w:r>
      <w:r w:rsidR="00A90F8F" w:rsidRPr="00512204">
        <w:rPr>
          <w:rFonts w:asciiTheme="minorHAnsi" w:hAnsiTheme="minorHAnsi" w:cstheme="minorHAnsi"/>
        </w:rPr>
        <w:t xml:space="preserve"> (Call back)</w:t>
      </w:r>
      <w:r w:rsidRPr="00512204">
        <w:rPr>
          <w:rFonts w:asciiTheme="minorHAnsi" w:hAnsiTheme="minorHAnsi" w:cstheme="minorHAnsi"/>
        </w:rPr>
        <w:t xml:space="preserve"> we have on file for such </w:t>
      </w:r>
      <w:r w:rsidR="002962F3" w:rsidRPr="00512204">
        <w:rPr>
          <w:rFonts w:asciiTheme="minorHAnsi" w:hAnsiTheme="minorHAnsi" w:cstheme="minorHAnsi"/>
        </w:rPr>
        <w:t>customers</w:t>
      </w:r>
      <w:r w:rsidRPr="00512204">
        <w:rPr>
          <w:rFonts w:asciiTheme="minorHAnsi" w:hAnsiTheme="minorHAnsi" w:cstheme="minorHAnsi"/>
        </w:rPr>
        <w:t xml:space="preserve">. </w:t>
      </w:r>
    </w:p>
    <w:p w14:paraId="51A650BC" w14:textId="77777777" w:rsidR="00F36BAE" w:rsidRPr="002D6D43" w:rsidRDefault="00F36BAE" w:rsidP="00632804">
      <w:pPr>
        <w:pStyle w:val="NoSpacing"/>
        <w:spacing w:after="240"/>
        <w:jc w:val="both"/>
        <w:rPr>
          <w:rFonts w:asciiTheme="minorHAnsi" w:hAnsiTheme="minorHAnsi" w:cstheme="minorHAnsi"/>
        </w:rPr>
      </w:pPr>
      <w:r w:rsidRPr="002D6D43">
        <w:rPr>
          <w:rFonts w:asciiTheme="minorHAnsi" w:hAnsiTheme="minorHAnsi" w:cstheme="minorHAnsi"/>
        </w:rPr>
        <w:t xml:space="preserve">In the event of a cybersecurity event, the </w:t>
      </w:r>
      <w:r>
        <w:rPr>
          <w:rFonts w:asciiTheme="minorHAnsi" w:hAnsiTheme="minorHAnsi" w:cstheme="minorHAnsi"/>
        </w:rPr>
        <w:t>Board members</w:t>
      </w:r>
      <w:r w:rsidRPr="002D6D43">
        <w:rPr>
          <w:rFonts w:asciiTheme="minorHAnsi" w:hAnsiTheme="minorHAnsi" w:cstheme="minorHAnsi"/>
        </w:rPr>
        <w:t xml:space="preserve"> will notify all employees and instruct them to change all passwords. The </w:t>
      </w:r>
      <w:r>
        <w:rPr>
          <w:rFonts w:asciiTheme="minorHAnsi" w:hAnsiTheme="minorHAnsi" w:cstheme="minorHAnsi"/>
        </w:rPr>
        <w:t>Board</w:t>
      </w:r>
      <w:r w:rsidRPr="002D6D43">
        <w:rPr>
          <w:rFonts w:asciiTheme="minorHAnsi" w:hAnsiTheme="minorHAnsi" w:cstheme="minorHAnsi"/>
        </w:rPr>
        <w:t xml:space="preserve"> will notify all investors</w:t>
      </w:r>
      <w:r>
        <w:rPr>
          <w:rFonts w:asciiTheme="minorHAnsi" w:hAnsiTheme="minorHAnsi" w:cstheme="minorHAnsi"/>
        </w:rPr>
        <w:t>/clients</w:t>
      </w:r>
      <w:r w:rsidRPr="002D6D43">
        <w:rPr>
          <w:rFonts w:asciiTheme="minorHAnsi" w:hAnsiTheme="minorHAnsi" w:cstheme="minorHAnsi"/>
        </w:rPr>
        <w:t xml:space="preserve"> of the nature of the event and how we are working to remediate the situation. The Company will work with its third-party security vendors to resolve the security issue. </w:t>
      </w:r>
    </w:p>
    <w:p w14:paraId="5D60EE5C" w14:textId="77777777" w:rsidR="00B91A70" w:rsidRPr="00512204" w:rsidRDefault="00B91A70" w:rsidP="00BE2F8B">
      <w:pPr>
        <w:pStyle w:val="Heading1"/>
        <w:numPr>
          <w:ilvl w:val="0"/>
          <w:numId w:val="55"/>
        </w:numPr>
        <w:spacing w:after="240"/>
        <w:ind w:left="0"/>
        <w:jc w:val="both"/>
        <w:rPr>
          <w:rFonts w:cstheme="minorHAnsi"/>
          <w:sz w:val="22"/>
          <w:szCs w:val="22"/>
        </w:rPr>
      </w:pPr>
      <w:bookmarkStart w:id="223" w:name="_Toc46757359"/>
      <w:bookmarkStart w:id="224" w:name="_Toc180142657"/>
      <w:r w:rsidRPr="00512204">
        <w:rPr>
          <w:rFonts w:cstheme="minorHAnsi"/>
          <w:sz w:val="22"/>
          <w:szCs w:val="22"/>
        </w:rPr>
        <w:t>Incident Response</w:t>
      </w:r>
      <w:bookmarkEnd w:id="223"/>
      <w:bookmarkEnd w:id="224"/>
    </w:p>
    <w:p w14:paraId="387B53F8" w14:textId="405EBFB3" w:rsidR="00585A87" w:rsidRPr="00585A87" w:rsidRDefault="00585A87" w:rsidP="00632804">
      <w:pPr>
        <w:spacing w:after="240"/>
        <w:jc w:val="both"/>
        <w:rPr>
          <w:rFonts w:cstheme="minorHAnsi"/>
        </w:rPr>
      </w:pPr>
      <w:r w:rsidRPr="00585A87">
        <w:rPr>
          <w:rFonts w:cstheme="minorHAnsi"/>
        </w:rPr>
        <w:t xml:space="preserve">In the event of a cybersecurity issue, the Company’s Board will take immediate actions with the support of the IT teams/support to rectify the situation. If related to an employee’s/officer’s email, the e-mail account will be deactivated, and the Company will follow the procedures created to notify all parties involved. The Company with the support of the IT team will scan the network for any data loss, email hacking and will notify all employees to scan their anti-virus software. If any vendors or clients are involved, the Company will alert them as soon as possible and instruct them to delete any suspicious emails. </w:t>
      </w:r>
    </w:p>
    <w:p w14:paraId="6E512C47" w14:textId="2B32975D" w:rsidR="00585A87" w:rsidRPr="00585A87" w:rsidRDefault="00585A87" w:rsidP="00632804">
      <w:pPr>
        <w:spacing w:after="240"/>
        <w:jc w:val="both"/>
        <w:rPr>
          <w:rFonts w:cstheme="minorHAnsi"/>
        </w:rPr>
      </w:pPr>
      <w:r w:rsidRPr="00585A87">
        <w:rPr>
          <w:rFonts w:cstheme="minorHAnsi"/>
        </w:rPr>
        <w:t xml:space="preserve">The Company will document all incidents and their remediation efforts. Company employees have enabled two-factor authentication on their email accounts to reduce the likelihood of such attempts. </w:t>
      </w:r>
    </w:p>
    <w:p w14:paraId="6FC3916A" w14:textId="655577AB" w:rsidR="00890A0C" w:rsidRPr="00512204" w:rsidRDefault="00890A0C" w:rsidP="00BE2F8B">
      <w:pPr>
        <w:pStyle w:val="Heading10"/>
        <w:numPr>
          <w:ilvl w:val="0"/>
          <w:numId w:val="39"/>
        </w:numPr>
        <w:spacing w:after="240"/>
        <w:ind w:left="0"/>
        <w:rPr>
          <w:rFonts w:asciiTheme="minorHAnsi" w:hAnsiTheme="minorHAnsi" w:cstheme="minorHAnsi"/>
          <w:sz w:val="22"/>
          <w:szCs w:val="22"/>
        </w:rPr>
      </w:pPr>
      <w:bookmarkStart w:id="225" w:name="_Toc46757360"/>
      <w:bookmarkStart w:id="226" w:name="_Toc180142658"/>
      <w:r w:rsidRPr="00512204">
        <w:rPr>
          <w:rFonts w:asciiTheme="minorHAnsi" w:hAnsiTheme="minorHAnsi" w:cstheme="minorHAnsi"/>
          <w:sz w:val="22"/>
          <w:szCs w:val="22"/>
        </w:rPr>
        <w:t>Financial Resources</w:t>
      </w:r>
      <w:bookmarkEnd w:id="225"/>
      <w:bookmarkEnd w:id="226"/>
    </w:p>
    <w:p w14:paraId="3CAE7590" w14:textId="646C7CA0" w:rsidR="002C3A8E" w:rsidRPr="00512204" w:rsidRDefault="00890A0C" w:rsidP="00632804">
      <w:pPr>
        <w:spacing w:after="240"/>
        <w:jc w:val="both"/>
        <w:rPr>
          <w:rFonts w:cstheme="minorHAnsi"/>
          <w:bCs/>
          <w:color w:val="000000"/>
        </w:rPr>
      </w:pPr>
      <w:r w:rsidRPr="00512204">
        <w:rPr>
          <w:rFonts w:cstheme="minorHAnsi"/>
          <w:bCs/>
          <w:color w:val="000000"/>
        </w:rPr>
        <w:t xml:space="preserve">Relevant officers should ensure that </w:t>
      </w:r>
      <w:r w:rsidR="005E633E" w:rsidRPr="00512204">
        <w:rPr>
          <w:rFonts w:cstheme="minorHAnsi"/>
          <w:bCs/>
          <w:color w:val="000000"/>
        </w:rPr>
        <w:t xml:space="preserve">the Company </w:t>
      </w:r>
      <w:r w:rsidRPr="00512204">
        <w:rPr>
          <w:rFonts w:cstheme="minorHAnsi"/>
          <w:bCs/>
          <w:color w:val="000000"/>
        </w:rPr>
        <w:t xml:space="preserve">always maintains adequate financial resources to meet its financial obligations and </w:t>
      </w:r>
      <w:r w:rsidR="00E31519">
        <w:rPr>
          <w:rFonts w:cstheme="minorHAnsi"/>
          <w:bCs/>
          <w:color w:val="000000"/>
        </w:rPr>
        <w:t xml:space="preserve">is </w:t>
      </w:r>
      <w:r w:rsidRPr="00512204">
        <w:rPr>
          <w:rFonts w:cstheme="minorHAnsi"/>
          <w:bCs/>
          <w:color w:val="000000"/>
        </w:rPr>
        <w:t xml:space="preserve">able to withstand the risks to which </w:t>
      </w:r>
      <w:r w:rsidR="005E633E" w:rsidRPr="00512204">
        <w:rPr>
          <w:rFonts w:cstheme="minorHAnsi"/>
          <w:bCs/>
          <w:color w:val="000000"/>
        </w:rPr>
        <w:t xml:space="preserve">the Company </w:t>
      </w:r>
      <w:r w:rsidRPr="00512204">
        <w:rPr>
          <w:rFonts w:cstheme="minorHAnsi"/>
          <w:bCs/>
          <w:color w:val="000000"/>
        </w:rPr>
        <w:t>is subject to. I</w:t>
      </w:r>
      <w:r w:rsidR="002C3A8E" w:rsidRPr="00512204">
        <w:rPr>
          <w:rFonts w:cstheme="minorHAnsi"/>
          <w:bCs/>
          <w:color w:val="000000"/>
        </w:rPr>
        <w:t xml:space="preserve">n light of the above, the </w:t>
      </w:r>
      <w:r w:rsidR="007A2533" w:rsidRPr="00512204">
        <w:rPr>
          <w:rFonts w:cstheme="minorHAnsi"/>
          <w:bCs/>
          <w:color w:val="000000"/>
        </w:rPr>
        <w:t>Company</w:t>
      </w:r>
      <w:r w:rsidR="002C3A8E" w:rsidRPr="00512204">
        <w:rPr>
          <w:rFonts w:cstheme="minorHAnsi"/>
          <w:bCs/>
          <w:color w:val="000000"/>
        </w:rPr>
        <w:t xml:space="preserve"> can observe the following:</w:t>
      </w:r>
    </w:p>
    <w:p w14:paraId="0BE0D814" w14:textId="1224E3B6" w:rsidR="002C3A8E" w:rsidRPr="00512204" w:rsidRDefault="002C3A8E" w:rsidP="00632804">
      <w:pPr>
        <w:pStyle w:val="ListParagraph"/>
        <w:numPr>
          <w:ilvl w:val="0"/>
          <w:numId w:val="21"/>
        </w:numPr>
        <w:spacing w:after="240"/>
        <w:ind w:left="0"/>
        <w:jc w:val="both"/>
        <w:rPr>
          <w:rFonts w:asciiTheme="minorHAnsi" w:hAnsiTheme="minorHAnsi" w:cstheme="minorHAnsi"/>
        </w:rPr>
      </w:pPr>
      <w:r w:rsidRPr="00512204">
        <w:rPr>
          <w:rFonts w:asciiTheme="minorHAnsi" w:hAnsiTheme="minorHAnsi" w:cstheme="minorHAnsi"/>
        </w:rPr>
        <w:t>Conducting a solvency test as required under S</w:t>
      </w:r>
      <w:r w:rsidR="00775A2F" w:rsidRPr="00512204">
        <w:rPr>
          <w:rFonts w:asciiTheme="minorHAnsi" w:hAnsiTheme="minorHAnsi" w:cstheme="minorHAnsi"/>
        </w:rPr>
        <w:t xml:space="preserve">ection </w:t>
      </w:r>
      <w:r w:rsidRPr="00512204">
        <w:rPr>
          <w:rFonts w:asciiTheme="minorHAnsi" w:hAnsiTheme="minorHAnsi" w:cstheme="minorHAnsi"/>
        </w:rPr>
        <w:t xml:space="preserve">6 of the Mauritius Companies Act </w:t>
      </w:r>
      <w:r w:rsidR="00775A2F" w:rsidRPr="00512204">
        <w:rPr>
          <w:rFonts w:asciiTheme="minorHAnsi" w:hAnsiTheme="minorHAnsi" w:cstheme="minorHAnsi"/>
        </w:rPr>
        <w:t>2001 (the “</w:t>
      </w:r>
      <w:r w:rsidR="00775A2F" w:rsidRPr="00512204">
        <w:rPr>
          <w:rFonts w:asciiTheme="minorHAnsi" w:hAnsiTheme="minorHAnsi" w:cstheme="minorHAnsi"/>
          <w:b/>
        </w:rPr>
        <w:t>Companies Act</w:t>
      </w:r>
      <w:r w:rsidR="00775A2F" w:rsidRPr="00512204">
        <w:rPr>
          <w:rFonts w:asciiTheme="minorHAnsi" w:hAnsiTheme="minorHAnsi" w:cstheme="minorHAnsi"/>
        </w:rPr>
        <w:t xml:space="preserve">”) </w:t>
      </w:r>
      <w:r w:rsidRPr="00512204">
        <w:rPr>
          <w:rFonts w:asciiTheme="minorHAnsi" w:hAnsiTheme="minorHAnsi" w:cstheme="minorHAnsi"/>
        </w:rPr>
        <w:t>prior to distributing funds to its shareholders;</w:t>
      </w:r>
    </w:p>
    <w:p w14:paraId="4BCE24AC" w14:textId="77777777" w:rsidR="002C3A8E" w:rsidRPr="00512204" w:rsidRDefault="002C3A8E" w:rsidP="00632804">
      <w:pPr>
        <w:pStyle w:val="ListParagraph"/>
        <w:numPr>
          <w:ilvl w:val="0"/>
          <w:numId w:val="21"/>
        </w:numPr>
        <w:spacing w:after="240"/>
        <w:ind w:left="0"/>
        <w:jc w:val="both"/>
        <w:rPr>
          <w:rFonts w:asciiTheme="minorHAnsi" w:hAnsiTheme="minorHAnsi" w:cstheme="minorHAnsi"/>
        </w:rPr>
      </w:pPr>
      <w:r w:rsidRPr="00512204">
        <w:rPr>
          <w:rFonts w:asciiTheme="minorHAnsi" w:hAnsiTheme="minorHAnsi" w:cstheme="minorHAnsi"/>
        </w:rPr>
        <w:t>A letter of support can be requested from the Shareholders to ensure that the financial obligations of the Company can be met;</w:t>
      </w:r>
    </w:p>
    <w:p w14:paraId="3E61B72C" w14:textId="57D4E31A" w:rsidR="002C3A8E" w:rsidRPr="00512204" w:rsidRDefault="002C3A8E" w:rsidP="00632804">
      <w:pPr>
        <w:pStyle w:val="ListParagraph"/>
        <w:numPr>
          <w:ilvl w:val="0"/>
          <w:numId w:val="21"/>
        </w:numPr>
        <w:spacing w:after="240"/>
        <w:ind w:left="0"/>
        <w:jc w:val="both"/>
        <w:rPr>
          <w:rFonts w:asciiTheme="minorHAnsi" w:hAnsiTheme="minorHAnsi" w:cstheme="minorHAnsi"/>
        </w:rPr>
      </w:pPr>
      <w:r w:rsidRPr="00512204">
        <w:rPr>
          <w:rFonts w:asciiTheme="minorHAnsi" w:hAnsiTheme="minorHAnsi" w:cstheme="minorHAnsi"/>
        </w:rPr>
        <w:t xml:space="preserve">To ensure that audited financial statements of the Company are prepared and submitted to the </w:t>
      </w:r>
      <w:r w:rsidR="00775A2F" w:rsidRPr="00512204">
        <w:rPr>
          <w:rFonts w:asciiTheme="minorHAnsi" w:hAnsiTheme="minorHAnsi" w:cstheme="minorHAnsi"/>
        </w:rPr>
        <w:t>FSC</w:t>
      </w:r>
      <w:r w:rsidRPr="00512204">
        <w:rPr>
          <w:rFonts w:asciiTheme="minorHAnsi" w:hAnsiTheme="minorHAnsi" w:cstheme="minorHAnsi"/>
        </w:rPr>
        <w:t xml:space="preserve"> within the requisite deadlines. </w:t>
      </w:r>
    </w:p>
    <w:p w14:paraId="45BCE0E9" w14:textId="1B405545" w:rsidR="002C3A8E" w:rsidRPr="00512204" w:rsidRDefault="002C3A8E" w:rsidP="00BE2F8B">
      <w:pPr>
        <w:pStyle w:val="Heading1"/>
        <w:numPr>
          <w:ilvl w:val="0"/>
          <w:numId w:val="56"/>
        </w:numPr>
        <w:spacing w:after="240"/>
        <w:ind w:left="0"/>
        <w:jc w:val="both"/>
        <w:rPr>
          <w:rFonts w:cstheme="minorHAnsi"/>
          <w:sz w:val="22"/>
          <w:szCs w:val="22"/>
        </w:rPr>
      </w:pPr>
      <w:bookmarkStart w:id="227" w:name="_Toc46757361"/>
      <w:bookmarkStart w:id="228" w:name="_Toc180142659"/>
      <w:r w:rsidRPr="00512204">
        <w:rPr>
          <w:rFonts w:cstheme="minorHAnsi"/>
          <w:sz w:val="22"/>
          <w:szCs w:val="22"/>
        </w:rPr>
        <w:t>Protection of Customer’s/Company’s Assets</w:t>
      </w:r>
      <w:bookmarkEnd w:id="227"/>
      <w:bookmarkEnd w:id="228"/>
    </w:p>
    <w:p w14:paraId="64B380ED" w14:textId="3AA68FCA" w:rsidR="002C3A8E" w:rsidRPr="00512204" w:rsidRDefault="002C3A8E" w:rsidP="00632804">
      <w:pPr>
        <w:spacing w:after="240"/>
        <w:jc w:val="both"/>
        <w:rPr>
          <w:rFonts w:cstheme="minorHAnsi"/>
        </w:rPr>
      </w:pPr>
      <w:r w:rsidRPr="00512204">
        <w:rPr>
          <w:rFonts w:cstheme="minorHAnsi"/>
        </w:rPr>
        <w:t>Where an officer has control of or is otherwise respo</w:t>
      </w:r>
      <w:r w:rsidR="00320750" w:rsidRPr="00512204">
        <w:rPr>
          <w:rFonts w:cstheme="minorHAnsi"/>
        </w:rPr>
        <w:t xml:space="preserve">nsible for assets belonging </w:t>
      </w:r>
      <w:r w:rsidR="00330E1A" w:rsidRPr="00512204">
        <w:rPr>
          <w:rFonts w:cstheme="minorHAnsi"/>
        </w:rPr>
        <w:t xml:space="preserve">to </w:t>
      </w:r>
      <w:r w:rsidR="00E02E95" w:rsidRPr="00512204">
        <w:rPr>
          <w:rFonts w:cstheme="minorHAnsi"/>
        </w:rPr>
        <w:t xml:space="preserve">the Company </w:t>
      </w:r>
      <w:r w:rsidRPr="00512204">
        <w:rPr>
          <w:rFonts w:cstheme="minorHAnsi"/>
        </w:rPr>
        <w:t xml:space="preserve">which the </w:t>
      </w:r>
      <w:r w:rsidR="007A2533" w:rsidRPr="00512204">
        <w:rPr>
          <w:rFonts w:cstheme="minorHAnsi"/>
        </w:rPr>
        <w:t>Company</w:t>
      </w:r>
      <w:r w:rsidRPr="00512204">
        <w:rPr>
          <w:rFonts w:cstheme="minorHAnsi"/>
        </w:rPr>
        <w:t xml:space="preserve"> is required to safeguard, he should arrange proper protection for them, by way of segregation and identification of those assets.</w:t>
      </w:r>
      <w:r w:rsidR="000068C8" w:rsidRPr="00512204">
        <w:rPr>
          <w:rFonts w:cstheme="minorHAnsi"/>
        </w:rPr>
        <w:t xml:space="preserve"> </w:t>
      </w:r>
      <w:r w:rsidRPr="00512204">
        <w:rPr>
          <w:rFonts w:cstheme="minorHAnsi"/>
        </w:rPr>
        <w:t xml:space="preserve">Officers must not engage in fraudulent or any other dishonest activity involving the property or assets of </w:t>
      </w:r>
      <w:r w:rsidR="005E633E" w:rsidRPr="00512204">
        <w:rPr>
          <w:rFonts w:cstheme="minorHAnsi"/>
        </w:rPr>
        <w:t>the Company</w:t>
      </w:r>
      <w:r w:rsidR="00320750" w:rsidRPr="00512204">
        <w:rPr>
          <w:rFonts w:cstheme="minorHAnsi"/>
        </w:rPr>
        <w:t>.</w:t>
      </w:r>
      <w:r w:rsidRPr="00512204">
        <w:rPr>
          <w:rFonts w:cstheme="minorHAnsi"/>
        </w:rPr>
        <w:t xml:space="preserve"> </w:t>
      </w:r>
    </w:p>
    <w:p w14:paraId="3E05E0B3" w14:textId="43A0043C" w:rsidR="002C3A8E" w:rsidRPr="00512204" w:rsidRDefault="00320750" w:rsidP="00632804">
      <w:pPr>
        <w:spacing w:after="240"/>
        <w:jc w:val="both"/>
        <w:rPr>
          <w:rFonts w:cstheme="minorHAnsi"/>
        </w:rPr>
      </w:pPr>
      <w:r w:rsidRPr="00512204">
        <w:rPr>
          <w:rFonts w:cstheme="minorHAnsi"/>
        </w:rPr>
        <w:lastRenderedPageBreak/>
        <w:t>All</w:t>
      </w:r>
      <w:r w:rsidR="002C3A8E" w:rsidRPr="00512204">
        <w:rPr>
          <w:rFonts w:cstheme="minorHAnsi"/>
        </w:rPr>
        <w:t xml:space="preserve"> </w:t>
      </w:r>
      <w:r w:rsidRPr="00512204">
        <w:rPr>
          <w:rFonts w:cstheme="minorHAnsi"/>
        </w:rPr>
        <w:t xml:space="preserve">of </w:t>
      </w:r>
      <w:r w:rsidR="005E633E" w:rsidRPr="00512204">
        <w:rPr>
          <w:rFonts w:cstheme="minorHAnsi"/>
        </w:rPr>
        <w:t>the Company</w:t>
      </w:r>
      <w:r w:rsidRPr="00512204">
        <w:rPr>
          <w:rFonts w:cstheme="minorHAnsi"/>
        </w:rPr>
        <w:t>’s</w:t>
      </w:r>
      <w:r w:rsidR="002C3A8E" w:rsidRPr="00512204">
        <w:rPr>
          <w:rFonts w:cstheme="minorHAnsi"/>
        </w:rPr>
        <w:t xml:space="preserve"> property and assets must not be considered as the officer’s personal property. They should only be used for the benefit of </w:t>
      </w:r>
      <w:r w:rsidR="00E02E95" w:rsidRPr="00512204">
        <w:rPr>
          <w:rFonts w:cstheme="minorHAnsi"/>
        </w:rPr>
        <w:t>the Company</w:t>
      </w:r>
      <w:r w:rsidRPr="00512204">
        <w:rPr>
          <w:rFonts w:cstheme="minorHAnsi"/>
        </w:rPr>
        <w:t>.</w:t>
      </w:r>
      <w:r w:rsidR="000068C8" w:rsidRPr="00512204">
        <w:rPr>
          <w:rFonts w:cstheme="minorHAnsi"/>
        </w:rPr>
        <w:t xml:space="preserve"> </w:t>
      </w:r>
      <w:r w:rsidR="002C3A8E" w:rsidRPr="00512204">
        <w:rPr>
          <w:rFonts w:cstheme="minorHAnsi"/>
        </w:rPr>
        <w:t xml:space="preserve">An officer must act with utmost care and diligence to ensure that </w:t>
      </w:r>
      <w:r w:rsidR="00E02E95" w:rsidRPr="00512204">
        <w:rPr>
          <w:rFonts w:cstheme="minorHAnsi"/>
        </w:rPr>
        <w:t>the Company</w:t>
      </w:r>
      <w:r w:rsidR="002C3A8E" w:rsidRPr="00512204">
        <w:rPr>
          <w:rFonts w:cstheme="minorHAnsi"/>
        </w:rPr>
        <w:t xml:space="preserve">’s customers’ funds are not commingled with the </w:t>
      </w:r>
      <w:r w:rsidR="007A2533" w:rsidRPr="00512204">
        <w:rPr>
          <w:rFonts w:cstheme="minorHAnsi"/>
        </w:rPr>
        <w:t>Company</w:t>
      </w:r>
      <w:r w:rsidR="002C3A8E" w:rsidRPr="00512204">
        <w:rPr>
          <w:rFonts w:cstheme="minorHAnsi"/>
        </w:rPr>
        <w:t>’s own funds or those of its affiliates or funds belonging to other customers.</w:t>
      </w:r>
      <w:r w:rsidR="000068C8" w:rsidRPr="00512204">
        <w:rPr>
          <w:rFonts w:cstheme="minorHAnsi"/>
        </w:rPr>
        <w:t xml:space="preserve"> </w:t>
      </w:r>
      <w:r w:rsidR="005E633E" w:rsidRPr="00512204">
        <w:rPr>
          <w:rFonts w:cstheme="minorHAnsi"/>
        </w:rPr>
        <w:t xml:space="preserve">The Company </w:t>
      </w:r>
      <w:r w:rsidR="002C3A8E" w:rsidRPr="00512204">
        <w:rPr>
          <w:rFonts w:cstheme="minorHAnsi"/>
        </w:rPr>
        <w:t xml:space="preserve">generates, receives and stores information from various sources. Officers have the responsibility to ensure that such information to which they have access or under their control are properly safeguarded. Officers must not make any false and/or artificial entries in the books and records of </w:t>
      </w:r>
      <w:r w:rsidR="005E633E" w:rsidRPr="00512204">
        <w:rPr>
          <w:rFonts w:cstheme="minorHAnsi"/>
        </w:rPr>
        <w:t>the Company</w:t>
      </w:r>
      <w:r w:rsidRPr="00512204">
        <w:rPr>
          <w:rFonts w:cstheme="minorHAnsi"/>
        </w:rPr>
        <w:t xml:space="preserve"> </w:t>
      </w:r>
      <w:r w:rsidR="002C3A8E" w:rsidRPr="00512204">
        <w:rPr>
          <w:rFonts w:cstheme="minorHAnsi"/>
        </w:rPr>
        <w:t>for any reason.</w:t>
      </w:r>
    </w:p>
    <w:p w14:paraId="03228916" w14:textId="613564C9" w:rsidR="002C3A8E" w:rsidRPr="00512204" w:rsidRDefault="002C3A8E" w:rsidP="00632804">
      <w:pPr>
        <w:spacing w:after="240"/>
        <w:jc w:val="both"/>
        <w:rPr>
          <w:rFonts w:cstheme="minorHAnsi"/>
        </w:rPr>
      </w:pPr>
      <w:r w:rsidRPr="00512204">
        <w:rPr>
          <w:rFonts w:cstheme="minorHAnsi"/>
        </w:rPr>
        <w:t>Off</w:t>
      </w:r>
      <w:r w:rsidR="00320750" w:rsidRPr="00512204">
        <w:rPr>
          <w:rFonts w:cstheme="minorHAnsi"/>
        </w:rPr>
        <w:t xml:space="preserve">icers should not disclose </w:t>
      </w:r>
      <w:r w:rsidR="005E633E" w:rsidRPr="00512204">
        <w:rPr>
          <w:rFonts w:cstheme="minorHAnsi"/>
        </w:rPr>
        <w:t>the Company</w:t>
      </w:r>
      <w:r w:rsidRPr="00512204">
        <w:rPr>
          <w:rFonts w:cstheme="minorHAnsi"/>
        </w:rPr>
        <w:t xml:space="preserve">’s </w:t>
      </w:r>
      <w:r w:rsidR="00320750" w:rsidRPr="00512204">
        <w:rPr>
          <w:rFonts w:cstheme="minorHAnsi"/>
        </w:rPr>
        <w:t>customers’</w:t>
      </w:r>
      <w:r w:rsidRPr="00512204">
        <w:rPr>
          <w:rFonts w:cstheme="minorHAnsi"/>
        </w:rPr>
        <w:t xml:space="preserve"> confidential information or allow such disclosure, unless prior authorization has been obtained from the relevant customers. This obligation continues beyond the termination of</w:t>
      </w:r>
      <w:r w:rsidR="00D947C5" w:rsidRPr="00512204">
        <w:rPr>
          <w:rFonts w:cstheme="minorHAnsi"/>
        </w:rPr>
        <w:t xml:space="preserve"> the officer’s employment with </w:t>
      </w:r>
      <w:r w:rsidR="005E633E" w:rsidRPr="00512204">
        <w:rPr>
          <w:rFonts w:cstheme="minorHAnsi"/>
        </w:rPr>
        <w:t>the Company</w:t>
      </w:r>
      <w:r w:rsidR="00D947C5" w:rsidRPr="00512204">
        <w:rPr>
          <w:rFonts w:cstheme="minorHAnsi"/>
        </w:rPr>
        <w:t xml:space="preserve">. </w:t>
      </w:r>
      <w:r w:rsidRPr="00512204">
        <w:rPr>
          <w:rFonts w:cstheme="minorHAnsi"/>
        </w:rPr>
        <w:t>Officers must use their best efforts to avoid unintentional disclosure of confidential information by adhering to existing pr</w:t>
      </w:r>
      <w:r w:rsidR="00D947C5" w:rsidRPr="00512204">
        <w:rPr>
          <w:rFonts w:cstheme="minorHAnsi"/>
        </w:rPr>
        <w:t xml:space="preserve">ocesses within </w:t>
      </w:r>
      <w:r w:rsidR="005E633E" w:rsidRPr="00512204">
        <w:rPr>
          <w:rFonts w:cstheme="minorHAnsi"/>
        </w:rPr>
        <w:t xml:space="preserve">the Company </w:t>
      </w:r>
      <w:r w:rsidRPr="00512204">
        <w:rPr>
          <w:rFonts w:cstheme="minorHAnsi"/>
        </w:rPr>
        <w:t>and applying special care when storing or transmi</w:t>
      </w:r>
      <w:r w:rsidR="00C331D8" w:rsidRPr="00512204">
        <w:rPr>
          <w:rFonts w:cstheme="minorHAnsi"/>
        </w:rPr>
        <w:t>tting confidential information.</w:t>
      </w:r>
    </w:p>
    <w:p w14:paraId="5EF1C06C" w14:textId="20716323" w:rsidR="0079311A" w:rsidRPr="00512204" w:rsidRDefault="00D947C5" w:rsidP="00BE2F8B">
      <w:pPr>
        <w:pStyle w:val="Heading10"/>
        <w:numPr>
          <w:ilvl w:val="0"/>
          <w:numId w:val="39"/>
        </w:numPr>
        <w:spacing w:after="240"/>
        <w:ind w:left="0"/>
        <w:rPr>
          <w:rFonts w:asciiTheme="minorHAnsi" w:hAnsiTheme="minorHAnsi" w:cstheme="minorHAnsi"/>
          <w:sz w:val="22"/>
          <w:szCs w:val="22"/>
        </w:rPr>
      </w:pPr>
      <w:bookmarkStart w:id="229" w:name="_Toc46757362"/>
      <w:bookmarkStart w:id="230" w:name="_Toc180142660"/>
      <w:bookmarkEnd w:id="194"/>
      <w:r w:rsidRPr="00512204">
        <w:rPr>
          <w:rFonts w:asciiTheme="minorHAnsi" w:hAnsiTheme="minorHAnsi" w:cstheme="minorHAnsi"/>
          <w:sz w:val="22"/>
          <w:szCs w:val="22"/>
        </w:rPr>
        <w:t>Fit a</w:t>
      </w:r>
      <w:r w:rsidR="00B24409" w:rsidRPr="00512204">
        <w:rPr>
          <w:rFonts w:asciiTheme="minorHAnsi" w:hAnsiTheme="minorHAnsi" w:cstheme="minorHAnsi"/>
          <w:sz w:val="22"/>
          <w:szCs w:val="22"/>
        </w:rPr>
        <w:t>n</w:t>
      </w:r>
      <w:r w:rsidRPr="00512204">
        <w:rPr>
          <w:rFonts w:asciiTheme="minorHAnsi" w:hAnsiTheme="minorHAnsi" w:cstheme="minorHAnsi"/>
          <w:sz w:val="22"/>
          <w:szCs w:val="22"/>
        </w:rPr>
        <w:t xml:space="preserve">d Proper Standards for </w:t>
      </w:r>
      <w:bookmarkEnd w:id="229"/>
      <w:r w:rsidR="005E633E" w:rsidRPr="00512204">
        <w:rPr>
          <w:rFonts w:asciiTheme="minorHAnsi" w:hAnsiTheme="minorHAnsi" w:cstheme="minorHAnsi"/>
          <w:sz w:val="22"/>
          <w:szCs w:val="22"/>
        </w:rPr>
        <w:t>the Company</w:t>
      </w:r>
      <w:bookmarkEnd w:id="230"/>
    </w:p>
    <w:p w14:paraId="26BEF2D6" w14:textId="7E2E1874" w:rsidR="0079311A" w:rsidRPr="00512204" w:rsidRDefault="0079311A" w:rsidP="00BE2F8B">
      <w:pPr>
        <w:pStyle w:val="Heading1"/>
        <w:numPr>
          <w:ilvl w:val="0"/>
          <w:numId w:val="57"/>
        </w:numPr>
        <w:spacing w:after="240"/>
        <w:ind w:left="0"/>
        <w:jc w:val="both"/>
        <w:rPr>
          <w:rFonts w:cstheme="minorHAnsi"/>
          <w:sz w:val="22"/>
          <w:szCs w:val="22"/>
        </w:rPr>
      </w:pPr>
      <w:bookmarkStart w:id="231" w:name="_Toc46757363"/>
      <w:bookmarkStart w:id="232" w:name="_Toc180142661"/>
      <w:r w:rsidRPr="00512204">
        <w:rPr>
          <w:rFonts w:cstheme="minorHAnsi"/>
          <w:sz w:val="22"/>
          <w:szCs w:val="22"/>
        </w:rPr>
        <w:t>Competence and Capability</w:t>
      </w:r>
      <w:bookmarkEnd w:id="231"/>
      <w:bookmarkEnd w:id="232"/>
      <w:r w:rsidRPr="00512204">
        <w:rPr>
          <w:rFonts w:cstheme="minorHAnsi"/>
          <w:sz w:val="22"/>
          <w:szCs w:val="22"/>
        </w:rPr>
        <w:t xml:space="preserve"> </w:t>
      </w:r>
    </w:p>
    <w:p w14:paraId="154EC4F0" w14:textId="2603DD13" w:rsidR="0079311A" w:rsidRPr="00512204" w:rsidRDefault="0079311A" w:rsidP="00632804">
      <w:pPr>
        <w:autoSpaceDE w:val="0"/>
        <w:autoSpaceDN w:val="0"/>
        <w:adjustRightInd w:val="0"/>
        <w:spacing w:after="240"/>
        <w:jc w:val="both"/>
        <w:rPr>
          <w:rFonts w:cstheme="minorHAnsi"/>
          <w:color w:val="000000"/>
        </w:rPr>
      </w:pPr>
      <w:r w:rsidRPr="00512204">
        <w:rPr>
          <w:rFonts w:cstheme="minorHAnsi"/>
          <w:color w:val="000000"/>
        </w:rPr>
        <w:t xml:space="preserve">To assess the competence and capability of its officers, </w:t>
      </w:r>
      <w:r w:rsidR="005E633E" w:rsidRPr="00512204">
        <w:rPr>
          <w:rFonts w:cstheme="minorHAnsi"/>
          <w:color w:val="000000"/>
        </w:rPr>
        <w:t xml:space="preserve">the Company </w:t>
      </w:r>
      <w:r w:rsidRPr="00512204">
        <w:rPr>
          <w:rFonts w:cstheme="minorHAnsi"/>
          <w:color w:val="000000"/>
        </w:rPr>
        <w:t xml:space="preserve">will ensure that they act in a knowledgeable, professional and efficient manner by complying with the requirements of the </w:t>
      </w:r>
      <w:r w:rsidR="00D721D6" w:rsidRPr="00512204">
        <w:rPr>
          <w:rFonts w:cstheme="minorHAnsi"/>
          <w:color w:val="000000"/>
        </w:rPr>
        <w:t>applicable laws</w:t>
      </w:r>
      <w:r w:rsidRPr="00512204">
        <w:rPr>
          <w:rFonts w:cstheme="minorHAnsi"/>
          <w:color w:val="000000"/>
        </w:rPr>
        <w:t xml:space="preserve">. </w:t>
      </w:r>
      <w:r w:rsidR="005E633E" w:rsidRPr="00512204">
        <w:rPr>
          <w:rFonts w:cstheme="minorHAnsi"/>
          <w:color w:val="000000"/>
        </w:rPr>
        <w:t xml:space="preserve">The Company </w:t>
      </w:r>
      <w:r w:rsidRPr="00512204">
        <w:rPr>
          <w:rFonts w:cstheme="minorHAnsi"/>
          <w:color w:val="000000"/>
        </w:rPr>
        <w:t xml:space="preserve">will appoint officers who have: </w:t>
      </w:r>
    </w:p>
    <w:p w14:paraId="52B5D044" w14:textId="3E6ED02F" w:rsidR="0079311A" w:rsidRPr="00512204" w:rsidRDefault="0079311A" w:rsidP="00632804">
      <w:pPr>
        <w:pStyle w:val="ListParagraph"/>
        <w:numPr>
          <w:ilvl w:val="0"/>
          <w:numId w:val="22"/>
        </w:numPr>
        <w:autoSpaceDE w:val="0"/>
        <w:autoSpaceDN w:val="0"/>
        <w:adjustRightInd w:val="0"/>
        <w:spacing w:after="240" w:line="240" w:lineRule="auto"/>
        <w:ind w:left="0"/>
        <w:jc w:val="both"/>
        <w:rPr>
          <w:rFonts w:asciiTheme="minorHAnsi" w:hAnsiTheme="minorHAnsi" w:cstheme="minorHAnsi"/>
          <w:color w:val="000000"/>
        </w:rPr>
      </w:pPr>
      <w:r w:rsidRPr="00512204">
        <w:rPr>
          <w:rFonts w:asciiTheme="minorHAnsi" w:hAnsiTheme="minorHAnsi" w:cstheme="minorHAnsi"/>
          <w:color w:val="000000"/>
        </w:rPr>
        <w:t xml:space="preserve">appropriate range of skills and experience; </w:t>
      </w:r>
    </w:p>
    <w:p w14:paraId="24039B5E" w14:textId="77777777" w:rsidR="0079311A" w:rsidRPr="00512204" w:rsidRDefault="0079311A" w:rsidP="00632804">
      <w:pPr>
        <w:pStyle w:val="ListParagraph"/>
        <w:numPr>
          <w:ilvl w:val="0"/>
          <w:numId w:val="22"/>
        </w:numPr>
        <w:autoSpaceDE w:val="0"/>
        <w:autoSpaceDN w:val="0"/>
        <w:adjustRightInd w:val="0"/>
        <w:spacing w:after="240" w:line="240" w:lineRule="auto"/>
        <w:ind w:left="0"/>
        <w:jc w:val="both"/>
        <w:rPr>
          <w:rFonts w:asciiTheme="minorHAnsi" w:hAnsiTheme="minorHAnsi" w:cstheme="minorHAnsi"/>
          <w:color w:val="000000"/>
        </w:rPr>
      </w:pPr>
      <w:r w:rsidRPr="00512204">
        <w:rPr>
          <w:rFonts w:asciiTheme="minorHAnsi" w:hAnsiTheme="minorHAnsi" w:cstheme="minorHAnsi"/>
          <w:color w:val="000000"/>
        </w:rPr>
        <w:t xml:space="preserve">technical knowledge and ability to perform the prescribed duties for which they will be engaged, especially with recognized professional qualifications and membership of relevant professional institutions; </w:t>
      </w:r>
    </w:p>
    <w:p w14:paraId="396C36BF" w14:textId="3C357810" w:rsidR="0079311A" w:rsidRPr="00512204" w:rsidRDefault="00D721D6" w:rsidP="00632804">
      <w:pPr>
        <w:pStyle w:val="ListParagraph"/>
        <w:numPr>
          <w:ilvl w:val="0"/>
          <w:numId w:val="22"/>
        </w:numPr>
        <w:autoSpaceDE w:val="0"/>
        <w:autoSpaceDN w:val="0"/>
        <w:adjustRightInd w:val="0"/>
        <w:spacing w:after="240" w:line="240" w:lineRule="auto"/>
        <w:ind w:left="0"/>
        <w:jc w:val="both"/>
        <w:rPr>
          <w:rFonts w:asciiTheme="minorHAnsi" w:hAnsiTheme="minorHAnsi" w:cstheme="minorHAnsi"/>
          <w:color w:val="000000"/>
        </w:rPr>
      </w:pPr>
      <w:r w:rsidRPr="00512204">
        <w:rPr>
          <w:rFonts w:asciiTheme="minorHAnsi" w:hAnsiTheme="minorHAnsi" w:cstheme="minorHAnsi"/>
          <w:color w:val="000000"/>
        </w:rPr>
        <w:t xml:space="preserve">relevant </w:t>
      </w:r>
      <w:r w:rsidR="0079311A" w:rsidRPr="00512204">
        <w:rPr>
          <w:rFonts w:asciiTheme="minorHAnsi" w:hAnsiTheme="minorHAnsi" w:cstheme="minorHAnsi"/>
          <w:color w:val="000000"/>
        </w:rPr>
        <w:t xml:space="preserve">satisfactory past performance or expertise. </w:t>
      </w:r>
    </w:p>
    <w:p w14:paraId="63D44A8B" w14:textId="77777777" w:rsidR="0079311A" w:rsidRPr="00512204" w:rsidRDefault="0079311A" w:rsidP="00BE2F8B">
      <w:pPr>
        <w:pStyle w:val="Heading1"/>
        <w:numPr>
          <w:ilvl w:val="0"/>
          <w:numId w:val="57"/>
        </w:numPr>
        <w:spacing w:after="240"/>
        <w:ind w:left="0"/>
        <w:jc w:val="both"/>
        <w:rPr>
          <w:rFonts w:cstheme="minorHAnsi"/>
          <w:sz w:val="22"/>
          <w:szCs w:val="22"/>
        </w:rPr>
      </w:pPr>
      <w:bookmarkStart w:id="233" w:name="_Toc46757364"/>
      <w:bookmarkStart w:id="234" w:name="_Toc180142662"/>
      <w:r w:rsidRPr="00512204">
        <w:rPr>
          <w:rFonts w:cstheme="minorHAnsi"/>
          <w:sz w:val="22"/>
          <w:szCs w:val="22"/>
        </w:rPr>
        <w:t>Honesty, integrity and fairness</w:t>
      </w:r>
      <w:bookmarkEnd w:id="233"/>
      <w:bookmarkEnd w:id="234"/>
      <w:r w:rsidRPr="00512204">
        <w:rPr>
          <w:rFonts w:cstheme="minorHAnsi"/>
          <w:sz w:val="22"/>
          <w:szCs w:val="22"/>
        </w:rPr>
        <w:t xml:space="preserve"> </w:t>
      </w:r>
    </w:p>
    <w:p w14:paraId="623CA83C" w14:textId="5E27A83F" w:rsidR="0079311A" w:rsidRPr="00512204" w:rsidRDefault="0079311A" w:rsidP="00632804">
      <w:pPr>
        <w:autoSpaceDE w:val="0"/>
        <w:autoSpaceDN w:val="0"/>
        <w:adjustRightInd w:val="0"/>
        <w:spacing w:after="240"/>
        <w:jc w:val="both"/>
        <w:rPr>
          <w:rFonts w:cstheme="minorHAnsi"/>
          <w:color w:val="000000"/>
        </w:rPr>
      </w:pPr>
      <w:r w:rsidRPr="00512204">
        <w:rPr>
          <w:rFonts w:cstheme="minorHAnsi"/>
          <w:color w:val="000000"/>
        </w:rPr>
        <w:t xml:space="preserve">In determining the honesty, integrity and reputation of the person which the </w:t>
      </w:r>
      <w:r w:rsidR="007A2533" w:rsidRPr="00512204">
        <w:rPr>
          <w:rFonts w:cstheme="minorHAnsi"/>
          <w:color w:val="000000"/>
        </w:rPr>
        <w:t>Company</w:t>
      </w:r>
      <w:r w:rsidRPr="00512204">
        <w:rPr>
          <w:rFonts w:cstheme="minorHAnsi"/>
          <w:color w:val="000000"/>
        </w:rPr>
        <w:t xml:space="preserve"> intends to engage, </w:t>
      </w:r>
      <w:r w:rsidR="005E633E" w:rsidRPr="00512204">
        <w:rPr>
          <w:rFonts w:cstheme="minorHAnsi"/>
          <w:color w:val="000000"/>
        </w:rPr>
        <w:t xml:space="preserve">the Company </w:t>
      </w:r>
      <w:r w:rsidRPr="00512204">
        <w:rPr>
          <w:rFonts w:cstheme="minorHAnsi"/>
          <w:color w:val="000000"/>
        </w:rPr>
        <w:t xml:space="preserve">will consider whether the person has been convicted of offences such as fraud, dishonesty, money laundering, terrorist financing, theft, or other financial crimes. </w:t>
      </w:r>
    </w:p>
    <w:p w14:paraId="3A051DB2" w14:textId="77777777" w:rsidR="0079311A" w:rsidRPr="00512204" w:rsidRDefault="0079311A" w:rsidP="00BE2F8B">
      <w:pPr>
        <w:pStyle w:val="Heading1"/>
        <w:numPr>
          <w:ilvl w:val="0"/>
          <w:numId w:val="57"/>
        </w:numPr>
        <w:spacing w:after="240"/>
        <w:ind w:left="0"/>
        <w:jc w:val="both"/>
        <w:rPr>
          <w:rFonts w:cstheme="minorHAnsi"/>
          <w:sz w:val="22"/>
          <w:szCs w:val="22"/>
        </w:rPr>
      </w:pPr>
      <w:bookmarkStart w:id="235" w:name="_Toc46757365"/>
      <w:bookmarkStart w:id="236" w:name="_Toc180142663"/>
      <w:r w:rsidRPr="00512204">
        <w:rPr>
          <w:rFonts w:cstheme="minorHAnsi"/>
          <w:sz w:val="22"/>
          <w:szCs w:val="22"/>
        </w:rPr>
        <w:t>Financial soundness or Insolvency</w:t>
      </w:r>
      <w:bookmarkEnd w:id="235"/>
      <w:bookmarkEnd w:id="236"/>
      <w:r w:rsidRPr="00512204">
        <w:rPr>
          <w:rFonts w:cstheme="minorHAnsi"/>
          <w:sz w:val="22"/>
          <w:szCs w:val="22"/>
        </w:rPr>
        <w:t xml:space="preserve"> </w:t>
      </w:r>
    </w:p>
    <w:p w14:paraId="7150FBA5" w14:textId="0CB59FAC" w:rsidR="0079311A" w:rsidRPr="00512204" w:rsidRDefault="005E633E" w:rsidP="00632804">
      <w:pPr>
        <w:autoSpaceDE w:val="0"/>
        <w:autoSpaceDN w:val="0"/>
        <w:adjustRightInd w:val="0"/>
        <w:spacing w:after="240"/>
        <w:jc w:val="both"/>
        <w:rPr>
          <w:rFonts w:cstheme="minorHAnsi"/>
          <w:color w:val="000000"/>
        </w:rPr>
      </w:pPr>
      <w:r w:rsidRPr="00512204">
        <w:rPr>
          <w:rFonts w:cstheme="minorHAnsi"/>
          <w:color w:val="000000"/>
        </w:rPr>
        <w:t xml:space="preserve">The Company </w:t>
      </w:r>
      <w:r w:rsidR="0079311A" w:rsidRPr="00512204">
        <w:rPr>
          <w:rFonts w:cstheme="minorHAnsi"/>
          <w:color w:val="000000"/>
        </w:rPr>
        <w:t xml:space="preserve">will ensure the financial soundness of the </w:t>
      </w:r>
      <w:r w:rsidR="007A2533" w:rsidRPr="00512204">
        <w:rPr>
          <w:rFonts w:cstheme="minorHAnsi"/>
          <w:color w:val="000000"/>
        </w:rPr>
        <w:t>Company</w:t>
      </w:r>
      <w:r w:rsidR="0079311A" w:rsidRPr="00512204">
        <w:rPr>
          <w:rFonts w:cstheme="minorHAnsi"/>
          <w:color w:val="000000"/>
        </w:rPr>
        <w:t xml:space="preserve"> by imposing adequate control over financial risks on a continuing basis. </w:t>
      </w:r>
    </w:p>
    <w:p w14:paraId="1065A8D8" w14:textId="277C46DB" w:rsidR="00B811BD" w:rsidRPr="002D6D43" w:rsidRDefault="00F206BF" w:rsidP="00BE2F8B">
      <w:pPr>
        <w:pStyle w:val="Heading10"/>
        <w:numPr>
          <w:ilvl w:val="0"/>
          <w:numId w:val="39"/>
        </w:numPr>
        <w:spacing w:after="240"/>
        <w:ind w:left="0"/>
        <w:rPr>
          <w:rFonts w:asciiTheme="minorHAnsi" w:hAnsiTheme="minorHAnsi" w:cstheme="minorHAnsi"/>
          <w:sz w:val="22"/>
          <w:szCs w:val="22"/>
        </w:rPr>
      </w:pPr>
      <w:bookmarkStart w:id="237" w:name="_Toc46757367"/>
      <w:bookmarkStart w:id="238" w:name="_Toc180142664"/>
      <w:r w:rsidRPr="00512204">
        <w:rPr>
          <w:rFonts w:asciiTheme="minorHAnsi" w:hAnsiTheme="minorHAnsi" w:cstheme="minorHAnsi"/>
          <w:sz w:val="22"/>
          <w:szCs w:val="22"/>
        </w:rPr>
        <w:t>Anti-</w:t>
      </w:r>
      <w:bookmarkEnd w:id="237"/>
      <w:r w:rsidR="00B811BD" w:rsidRPr="00B811BD">
        <w:rPr>
          <w:rFonts w:asciiTheme="minorHAnsi" w:hAnsiTheme="minorHAnsi" w:cstheme="minorHAnsi"/>
          <w:sz w:val="22"/>
          <w:szCs w:val="22"/>
        </w:rPr>
        <w:t xml:space="preserve"> </w:t>
      </w:r>
      <w:r w:rsidR="00B811BD" w:rsidRPr="002D6D43">
        <w:rPr>
          <w:rFonts w:asciiTheme="minorHAnsi" w:hAnsiTheme="minorHAnsi" w:cstheme="minorHAnsi"/>
          <w:sz w:val="22"/>
          <w:szCs w:val="22"/>
        </w:rPr>
        <w:t>Money Laundering</w:t>
      </w:r>
      <w:r w:rsidR="00B811BD">
        <w:rPr>
          <w:rFonts w:asciiTheme="minorHAnsi" w:hAnsiTheme="minorHAnsi" w:cstheme="minorHAnsi"/>
          <w:sz w:val="22"/>
          <w:szCs w:val="22"/>
        </w:rPr>
        <w:t>,</w:t>
      </w:r>
      <w:r w:rsidR="00B811BD" w:rsidRPr="002D6D43">
        <w:rPr>
          <w:rFonts w:asciiTheme="minorHAnsi" w:hAnsiTheme="minorHAnsi" w:cstheme="minorHAnsi"/>
          <w:sz w:val="22"/>
          <w:szCs w:val="22"/>
        </w:rPr>
        <w:t xml:space="preserve"> Countering Financing of Terrorism</w:t>
      </w:r>
      <w:r w:rsidR="00B811BD">
        <w:rPr>
          <w:rFonts w:asciiTheme="minorHAnsi" w:hAnsiTheme="minorHAnsi" w:cstheme="minorHAnsi"/>
          <w:sz w:val="22"/>
          <w:szCs w:val="22"/>
        </w:rPr>
        <w:t xml:space="preserve"> and proliferation and anti-bribery</w:t>
      </w:r>
      <w:r w:rsidR="00B811BD" w:rsidRPr="002D6D43">
        <w:rPr>
          <w:rFonts w:asciiTheme="minorHAnsi" w:hAnsiTheme="minorHAnsi" w:cstheme="minorHAnsi"/>
          <w:sz w:val="22"/>
          <w:szCs w:val="22"/>
        </w:rPr>
        <w:t xml:space="preserve"> </w:t>
      </w:r>
      <w:r w:rsidR="00B811BD">
        <w:rPr>
          <w:rFonts w:asciiTheme="minorHAnsi" w:hAnsiTheme="minorHAnsi" w:cstheme="minorHAnsi"/>
          <w:sz w:val="22"/>
          <w:szCs w:val="22"/>
        </w:rPr>
        <w:t>policy</w:t>
      </w:r>
      <w:bookmarkEnd w:id="238"/>
      <w:r w:rsidR="00B811BD">
        <w:rPr>
          <w:rFonts w:asciiTheme="minorHAnsi" w:hAnsiTheme="minorHAnsi" w:cstheme="minorHAnsi"/>
          <w:sz w:val="22"/>
          <w:szCs w:val="22"/>
        </w:rPr>
        <w:t xml:space="preserve"> </w:t>
      </w:r>
    </w:p>
    <w:p w14:paraId="179C1114" w14:textId="77777777" w:rsidR="00DE7D26" w:rsidRDefault="00B811BD" w:rsidP="00632804">
      <w:pPr>
        <w:pStyle w:val="Default"/>
        <w:spacing w:after="240"/>
        <w:jc w:val="both"/>
        <w:rPr>
          <w:rFonts w:asciiTheme="minorHAnsi" w:hAnsiTheme="minorHAnsi" w:cstheme="minorHAnsi"/>
          <w:color w:val="auto"/>
          <w:sz w:val="22"/>
          <w:szCs w:val="22"/>
          <w:lang w:val="en-US"/>
        </w:rPr>
      </w:pPr>
      <w:r w:rsidRPr="002D6D43">
        <w:rPr>
          <w:rFonts w:asciiTheme="minorHAnsi" w:hAnsiTheme="minorHAnsi" w:cstheme="minorHAnsi"/>
          <w:color w:val="auto"/>
          <w:sz w:val="22"/>
          <w:szCs w:val="22"/>
          <w:lang w:val="en-US"/>
        </w:rPr>
        <w:t>The Board of the Company (the “</w:t>
      </w:r>
      <w:r w:rsidRPr="002D6D43">
        <w:rPr>
          <w:rFonts w:asciiTheme="minorHAnsi" w:hAnsiTheme="minorHAnsi" w:cstheme="minorHAnsi"/>
          <w:b/>
          <w:color w:val="auto"/>
          <w:sz w:val="22"/>
          <w:szCs w:val="22"/>
          <w:lang w:val="en-US"/>
        </w:rPr>
        <w:t>Board</w:t>
      </w:r>
      <w:r w:rsidRPr="002D6D43">
        <w:rPr>
          <w:rFonts w:asciiTheme="minorHAnsi" w:hAnsiTheme="minorHAnsi" w:cstheme="minorHAnsi"/>
          <w:color w:val="auto"/>
          <w:sz w:val="22"/>
          <w:szCs w:val="22"/>
          <w:lang w:val="en-US"/>
        </w:rPr>
        <w:t>”) will implement internal controls and procedures to combat money laundering</w:t>
      </w:r>
      <w:r>
        <w:rPr>
          <w:rFonts w:asciiTheme="minorHAnsi" w:hAnsiTheme="minorHAnsi" w:cstheme="minorHAnsi"/>
          <w:color w:val="auto"/>
          <w:sz w:val="22"/>
          <w:szCs w:val="22"/>
          <w:lang w:val="en-US"/>
        </w:rPr>
        <w:t>,</w:t>
      </w:r>
      <w:r w:rsidRPr="002D6D43">
        <w:rPr>
          <w:rFonts w:asciiTheme="minorHAnsi" w:hAnsiTheme="minorHAnsi" w:cstheme="minorHAnsi"/>
          <w:color w:val="auto"/>
          <w:sz w:val="22"/>
          <w:szCs w:val="22"/>
          <w:lang w:val="en-US"/>
        </w:rPr>
        <w:t xml:space="preserve"> financing of terrorism</w:t>
      </w:r>
      <w:r>
        <w:rPr>
          <w:rFonts w:asciiTheme="minorHAnsi" w:hAnsiTheme="minorHAnsi" w:cstheme="minorHAnsi"/>
          <w:color w:val="auto"/>
          <w:sz w:val="22"/>
          <w:szCs w:val="22"/>
          <w:lang w:val="en-US"/>
        </w:rPr>
        <w:t xml:space="preserve">, proliferation and financial crimes </w:t>
      </w:r>
      <w:r w:rsidRPr="002D6D43">
        <w:rPr>
          <w:rFonts w:asciiTheme="minorHAnsi" w:hAnsiTheme="minorHAnsi" w:cstheme="minorHAnsi"/>
          <w:color w:val="auto"/>
          <w:sz w:val="22"/>
          <w:szCs w:val="22"/>
          <w:lang w:val="en-US"/>
        </w:rPr>
        <w:t>as per the requirements of the Financial Intelligence and Anti-Money Laundering Act 2002 (“</w:t>
      </w:r>
      <w:r w:rsidRPr="002D6D43">
        <w:rPr>
          <w:rFonts w:asciiTheme="minorHAnsi" w:hAnsiTheme="minorHAnsi" w:cstheme="minorHAnsi"/>
          <w:b/>
          <w:color w:val="auto"/>
          <w:sz w:val="22"/>
          <w:szCs w:val="22"/>
          <w:lang w:val="en-US"/>
        </w:rPr>
        <w:t>FIAMLA</w:t>
      </w:r>
      <w:r w:rsidRPr="002D6D43">
        <w:rPr>
          <w:rFonts w:asciiTheme="minorHAnsi" w:hAnsiTheme="minorHAnsi" w:cstheme="minorHAnsi"/>
          <w:color w:val="auto"/>
          <w:sz w:val="22"/>
          <w:szCs w:val="22"/>
          <w:lang w:val="en-US"/>
        </w:rPr>
        <w:t>”), the Financial Intelligence and Anti-Money Laundering Regulations 2018 (“</w:t>
      </w:r>
      <w:r w:rsidRPr="002D6D43">
        <w:rPr>
          <w:rFonts w:asciiTheme="minorHAnsi" w:hAnsiTheme="minorHAnsi" w:cstheme="minorHAnsi"/>
          <w:b/>
          <w:color w:val="auto"/>
          <w:sz w:val="22"/>
          <w:szCs w:val="22"/>
          <w:lang w:val="en-US"/>
        </w:rPr>
        <w:t>FIAMLR</w:t>
      </w:r>
      <w:r>
        <w:rPr>
          <w:rFonts w:asciiTheme="minorHAnsi" w:hAnsiTheme="minorHAnsi" w:cstheme="minorHAnsi"/>
          <w:b/>
          <w:color w:val="auto"/>
          <w:sz w:val="22"/>
          <w:szCs w:val="22"/>
          <w:lang w:val="en-US"/>
        </w:rPr>
        <w:t>18</w:t>
      </w:r>
      <w:r w:rsidRPr="002D6D43">
        <w:rPr>
          <w:rFonts w:asciiTheme="minorHAnsi" w:hAnsiTheme="minorHAnsi" w:cstheme="minorHAnsi"/>
          <w:color w:val="auto"/>
          <w:sz w:val="22"/>
          <w:szCs w:val="22"/>
          <w:lang w:val="en-US"/>
        </w:rPr>
        <w:t>”), the Financial Intelligence and Anti-Money Laundering Regulations 201</w:t>
      </w:r>
      <w:r>
        <w:rPr>
          <w:rFonts w:asciiTheme="minorHAnsi" w:hAnsiTheme="minorHAnsi" w:cstheme="minorHAnsi"/>
          <w:color w:val="auto"/>
          <w:sz w:val="22"/>
          <w:szCs w:val="22"/>
          <w:lang w:val="en-US"/>
        </w:rPr>
        <w:t>9</w:t>
      </w:r>
      <w:r w:rsidRPr="002D6D43">
        <w:rPr>
          <w:rFonts w:asciiTheme="minorHAnsi" w:hAnsiTheme="minorHAnsi" w:cstheme="minorHAnsi"/>
          <w:color w:val="auto"/>
          <w:sz w:val="22"/>
          <w:szCs w:val="22"/>
          <w:lang w:val="en-US"/>
        </w:rPr>
        <w:t xml:space="preserve"> (“</w:t>
      </w:r>
      <w:r w:rsidRPr="002D6D43">
        <w:rPr>
          <w:rFonts w:asciiTheme="minorHAnsi" w:hAnsiTheme="minorHAnsi" w:cstheme="minorHAnsi"/>
          <w:b/>
          <w:color w:val="auto"/>
          <w:sz w:val="22"/>
          <w:szCs w:val="22"/>
          <w:lang w:val="en-US"/>
        </w:rPr>
        <w:t>FIAMLR</w:t>
      </w:r>
      <w:r>
        <w:rPr>
          <w:rFonts w:asciiTheme="minorHAnsi" w:hAnsiTheme="minorHAnsi" w:cstheme="minorHAnsi"/>
          <w:b/>
          <w:color w:val="auto"/>
          <w:sz w:val="22"/>
          <w:szCs w:val="22"/>
          <w:lang w:val="en-US"/>
        </w:rPr>
        <w:t>19</w:t>
      </w:r>
      <w:r w:rsidRPr="002D6D43">
        <w:rPr>
          <w:rFonts w:asciiTheme="minorHAnsi" w:hAnsiTheme="minorHAnsi" w:cstheme="minorHAnsi"/>
          <w:color w:val="auto"/>
          <w:sz w:val="22"/>
          <w:szCs w:val="22"/>
          <w:lang w:val="en-US"/>
        </w:rPr>
        <w:t>”),</w:t>
      </w:r>
      <w:r>
        <w:rPr>
          <w:rFonts w:asciiTheme="minorHAnsi" w:hAnsiTheme="minorHAnsi" w:cstheme="minorHAnsi"/>
          <w:color w:val="auto"/>
          <w:sz w:val="22"/>
          <w:szCs w:val="22"/>
          <w:lang w:val="en-US"/>
        </w:rPr>
        <w:t xml:space="preserve"> the</w:t>
      </w:r>
      <w:r w:rsidRPr="0086103C">
        <w:rPr>
          <w:rFonts w:asciiTheme="minorHAnsi" w:hAnsiTheme="minorHAnsi" w:cstheme="minorHAnsi"/>
          <w:color w:val="auto"/>
          <w:sz w:val="22"/>
          <w:szCs w:val="22"/>
          <w:lang w:val="en-US"/>
        </w:rPr>
        <w:t xml:space="preserve"> Anti-Money Laundering And Combatting</w:t>
      </w:r>
      <w:r>
        <w:rPr>
          <w:rFonts w:asciiTheme="minorHAnsi" w:hAnsiTheme="minorHAnsi" w:cstheme="minorHAnsi"/>
          <w:color w:val="auto"/>
          <w:sz w:val="22"/>
          <w:szCs w:val="22"/>
          <w:lang w:val="en-US"/>
        </w:rPr>
        <w:t xml:space="preserve"> </w:t>
      </w:r>
      <w:r w:rsidRPr="0086103C">
        <w:rPr>
          <w:rFonts w:asciiTheme="minorHAnsi" w:hAnsiTheme="minorHAnsi" w:cstheme="minorHAnsi"/>
          <w:color w:val="auto"/>
          <w:sz w:val="22"/>
          <w:szCs w:val="22"/>
          <w:lang w:val="en-US"/>
        </w:rPr>
        <w:t xml:space="preserve"> The Financing Of Terrorism And Proliferation</w:t>
      </w:r>
      <w:r>
        <w:rPr>
          <w:rFonts w:asciiTheme="minorHAnsi" w:hAnsiTheme="minorHAnsi" w:cstheme="minorHAnsi"/>
          <w:color w:val="auto"/>
          <w:sz w:val="22"/>
          <w:szCs w:val="22"/>
          <w:lang w:val="en-US"/>
        </w:rPr>
        <w:t xml:space="preserve"> </w:t>
      </w:r>
      <w:r w:rsidRPr="0086103C">
        <w:rPr>
          <w:rFonts w:asciiTheme="minorHAnsi" w:hAnsiTheme="minorHAnsi" w:cstheme="minorHAnsi"/>
          <w:color w:val="auto"/>
          <w:sz w:val="22"/>
          <w:szCs w:val="22"/>
          <w:lang w:val="en-US"/>
        </w:rPr>
        <w:t>(Miscellaneous Provisions) Act 2024</w:t>
      </w:r>
      <w:r>
        <w:rPr>
          <w:rFonts w:asciiTheme="minorHAnsi" w:hAnsiTheme="minorHAnsi" w:cstheme="minorHAnsi"/>
          <w:color w:val="auto"/>
          <w:sz w:val="22"/>
          <w:szCs w:val="22"/>
          <w:lang w:val="en-US"/>
        </w:rPr>
        <w:t xml:space="preserve"> (“AMLA”), the F</w:t>
      </w:r>
      <w:r w:rsidRPr="00E26243">
        <w:rPr>
          <w:rFonts w:asciiTheme="minorHAnsi" w:hAnsiTheme="minorHAnsi" w:cstheme="minorHAnsi"/>
          <w:color w:val="auto"/>
          <w:sz w:val="22"/>
          <w:szCs w:val="22"/>
          <w:lang w:val="en-US"/>
        </w:rPr>
        <w:t>inancial Crimes Commission Act 2023</w:t>
      </w:r>
      <w:r>
        <w:rPr>
          <w:rFonts w:asciiTheme="minorHAnsi" w:hAnsiTheme="minorHAnsi" w:cstheme="minorHAnsi"/>
          <w:color w:val="auto"/>
          <w:sz w:val="22"/>
          <w:szCs w:val="22"/>
          <w:lang w:val="en-US"/>
        </w:rPr>
        <w:t xml:space="preserve"> (“FCC”)</w:t>
      </w:r>
      <w:r w:rsidRPr="00E26243">
        <w:rPr>
          <w:rFonts w:asciiTheme="minorHAnsi" w:hAnsiTheme="minorHAnsi" w:cstheme="minorHAnsi"/>
          <w:color w:val="auto"/>
          <w:sz w:val="22"/>
          <w:szCs w:val="22"/>
          <w:lang w:val="en-US"/>
        </w:rPr>
        <w:t>,</w:t>
      </w:r>
      <w:r>
        <w:rPr>
          <w:rFonts w:asciiTheme="minorHAnsi" w:hAnsiTheme="minorHAnsi" w:cstheme="minorHAnsi"/>
          <w:color w:val="auto"/>
          <w:sz w:val="22"/>
          <w:szCs w:val="22"/>
          <w:lang w:val="en-US"/>
        </w:rPr>
        <w:t xml:space="preserve"> </w:t>
      </w:r>
      <w:r w:rsidRPr="00B811BD">
        <w:rPr>
          <w:rFonts w:asciiTheme="minorHAnsi" w:hAnsiTheme="minorHAnsi" w:cstheme="minorHAnsi"/>
          <w:color w:val="auto"/>
          <w:sz w:val="22"/>
          <w:szCs w:val="22"/>
          <w:lang w:val="en-US"/>
        </w:rPr>
        <w:t xml:space="preserve">United Nations (Financial Prohibitions, Arms Embargo and Travel Ban) Sanctions Act 2019 </w:t>
      </w:r>
      <w:r>
        <w:rPr>
          <w:rFonts w:asciiTheme="minorHAnsi" w:hAnsiTheme="minorHAnsi" w:cstheme="minorHAnsi"/>
          <w:color w:val="auto"/>
          <w:sz w:val="22"/>
          <w:szCs w:val="22"/>
          <w:lang w:val="en-US"/>
        </w:rPr>
        <w:t>(“</w:t>
      </w:r>
      <w:r w:rsidRPr="00CD7174">
        <w:rPr>
          <w:rFonts w:asciiTheme="minorHAnsi" w:hAnsiTheme="minorHAnsi" w:cstheme="minorHAnsi"/>
          <w:color w:val="auto"/>
          <w:sz w:val="22"/>
          <w:szCs w:val="22"/>
          <w:lang w:val="en-US"/>
        </w:rPr>
        <w:t>UNSA</w:t>
      </w:r>
      <w:r>
        <w:rPr>
          <w:rFonts w:asciiTheme="minorHAnsi" w:hAnsiTheme="minorHAnsi" w:cstheme="minorHAnsi"/>
          <w:color w:val="auto"/>
          <w:sz w:val="22"/>
          <w:szCs w:val="22"/>
          <w:lang w:val="en-US"/>
        </w:rPr>
        <w:t xml:space="preserve">”), the </w:t>
      </w:r>
      <w:r w:rsidRPr="00E72F1E">
        <w:rPr>
          <w:rFonts w:asciiTheme="minorHAnsi" w:hAnsiTheme="minorHAnsi" w:cstheme="minorHAnsi"/>
          <w:color w:val="auto"/>
          <w:sz w:val="22"/>
          <w:szCs w:val="22"/>
          <w:lang w:val="en-US"/>
        </w:rPr>
        <w:t>Prevention of Corruption Act 2002</w:t>
      </w:r>
      <w:r>
        <w:rPr>
          <w:rFonts w:asciiTheme="minorHAnsi" w:hAnsiTheme="minorHAnsi" w:cstheme="minorHAnsi"/>
          <w:color w:val="auto"/>
          <w:sz w:val="22"/>
          <w:szCs w:val="22"/>
          <w:lang w:val="en-US"/>
        </w:rPr>
        <w:t xml:space="preserve"> (“POCA”), the </w:t>
      </w:r>
      <w:r w:rsidRPr="003C6F4A">
        <w:rPr>
          <w:rFonts w:asciiTheme="minorHAnsi" w:hAnsiTheme="minorHAnsi" w:cstheme="minorHAnsi"/>
          <w:color w:val="auto"/>
          <w:sz w:val="22"/>
          <w:szCs w:val="22"/>
          <w:lang w:val="en-US"/>
        </w:rPr>
        <w:t>Prevention of Terrorism Act 2002</w:t>
      </w:r>
      <w:r>
        <w:rPr>
          <w:rFonts w:asciiTheme="minorHAnsi" w:hAnsiTheme="minorHAnsi" w:cstheme="minorHAnsi"/>
          <w:color w:val="auto"/>
          <w:sz w:val="22"/>
          <w:szCs w:val="22"/>
          <w:lang w:val="en-US"/>
        </w:rPr>
        <w:t xml:space="preserve"> (“POTA”), </w:t>
      </w:r>
      <w:r w:rsidRPr="002D6D43">
        <w:rPr>
          <w:rFonts w:asciiTheme="minorHAnsi" w:hAnsiTheme="minorHAnsi" w:cstheme="minorHAnsi"/>
          <w:color w:val="auto"/>
          <w:sz w:val="22"/>
          <w:szCs w:val="22"/>
          <w:lang w:val="en-US"/>
        </w:rPr>
        <w:t xml:space="preserve">the FSC Handbook and other relevant guidelines/circulars issued by the FSC. </w:t>
      </w:r>
    </w:p>
    <w:p w14:paraId="34F2129C" w14:textId="77777777" w:rsidR="00DE7D26" w:rsidRDefault="00DE7D26" w:rsidP="00632804">
      <w:pPr>
        <w:pStyle w:val="Default"/>
        <w:spacing w:after="240"/>
        <w:jc w:val="both"/>
        <w:rPr>
          <w:rFonts w:asciiTheme="minorHAnsi" w:hAnsiTheme="minorHAnsi" w:cstheme="minorHAnsi"/>
          <w:color w:val="auto"/>
          <w:sz w:val="22"/>
          <w:szCs w:val="22"/>
          <w:lang w:val="en-US"/>
        </w:rPr>
      </w:pPr>
    </w:p>
    <w:p w14:paraId="3EF760A8" w14:textId="77777777" w:rsidR="00DE7D26" w:rsidRPr="002D6D43" w:rsidRDefault="00DE7D26" w:rsidP="00632804">
      <w:pPr>
        <w:spacing w:after="240"/>
        <w:jc w:val="both"/>
        <w:rPr>
          <w:rFonts w:cstheme="minorHAnsi"/>
        </w:rPr>
      </w:pPr>
      <w:bookmarkStart w:id="239" w:name="_Toc46757368"/>
      <w:r w:rsidRPr="002D6D43">
        <w:rPr>
          <w:rFonts w:cstheme="minorHAnsi"/>
        </w:rPr>
        <w:lastRenderedPageBreak/>
        <w:t xml:space="preserve">The Board will put the following into operation: </w:t>
      </w:r>
    </w:p>
    <w:p w14:paraId="3343E632" w14:textId="77777777" w:rsidR="00DE7D26" w:rsidRPr="002D6D43" w:rsidRDefault="00DE7D26" w:rsidP="00632804">
      <w:pPr>
        <w:pStyle w:val="ListParagraph"/>
        <w:numPr>
          <w:ilvl w:val="0"/>
          <w:numId w:val="59"/>
        </w:numPr>
        <w:spacing w:after="240" w:line="240" w:lineRule="auto"/>
        <w:jc w:val="both"/>
        <w:rPr>
          <w:rFonts w:asciiTheme="minorHAnsi" w:hAnsiTheme="minorHAnsi" w:cstheme="minorHAnsi"/>
        </w:rPr>
      </w:pPr>
      <w:r w:rsidRPr="002D6D43">
        <w:rPr>
          <w:rFonts w:asciiTheme="minorHAnsi" w:hAnsiTheme="minorHAnsi" w:cstheme="minorHAnsi"/>
        </w:rPr>
        <w:t xml:space="preserve">programs for assessing risk relating to </w:t>
      </w:r>
      <w:r>
        <w:rPr>
          <w:rFonts w:asciiTheme="minorHAnsi" w:hAnsiTheme="minorHAnsi" w:cstheme="minorHAnsi"/>
        </w:rPr>
        <w:t xml:space="preserve">the combat against </w:t>
      </w:r>
      <w:r w:rsidRPr="002D6D43">
        <w:rPr>
          <w:rFonts w:asciiTheme="minorHAnsi" w:hAnsiTheme="minorHAnsi" w:cstheme="minorHAnsi"/>
        </w:rPr>
        <w:t>money laundering</w:t>
      </w:r>
      <w:r>
        <w:rPr>
          <w:rFonts w:asciiTheme="minorHAnsi" w:hAnsiTheme="minorHAnsi" w:cstheme="minorHAnsi"/>
        </w:rPr>
        <w:t xml:space="preserve">, </w:t>
      </w:r>
      <w:r w:rsidRPr="002D6D43">
        <w:rPr>
          <w:rFonts w:asciiTheme="minorHAnsi" w:hAnsiTheme="minorHAnsi" w:cstheme="minorHAnsi"/>
        </w:rPr>
        <w:t>financing of terrorism</w:t>
      </w:r>
      <w:r>
        <w:rPr>
          <w:rFonts w:asciiTheme="minorHAnsi" w:hAnsiTheme="minorHAnsi" w:cstheme="minorHAnsi"/>
        </w:rPr>
        <w:t>, proliferation, and financial crimes;</w:t>
      </w:r>
    </w:p>
    <w:p w14:paraId="4EE2EBD9" w14:textId="77777777" w:rsidR="00DE7D26" w:rsidRPr="002D6D43" w:rsidRDefault="00DE7D26" w:rsidP="00632804">
      <w:pPr>
        <w:pStyle w:val="ListParagraph"/>
        <w:numPr>
          <w:ilvl w:val="0"/>
          <w:numId w:val="59"/>
        </w:numPr>
        <w:spacing w:after="240" w:line="240" w:lineRule="auto"/>
        <w:jc w:val="both"/>
        <w:rPr>
          <w:rFonts w:asciiTheme="minorHAnsi" w:hAnsiTheme="minorHAnsi" w:cstheme="minorHAnsi"/>
        </w:rPr>
      </w:pPr>
      <w:r w:rsidRPr="002D6D43">
        <w:rPr>
          <w:rFonts w:asciiTheme="minorHAnsi" w:hAnsiTheme="minorHAnsi" w:cstheme="minorHAnsi"/>
        </w:rPr>
        <w:t xml:space="preserve">the formulation of a control policy that will cover issues of timing, degree of control, areas to be controlled, responsibilities and follow-up; </w:t>
      </w:r>
    </w:p>
    <w:p w14:paraId="727EBBF2" w14:textId="77777777" w:rsidR="00DE7D26" w:rsidRPr="002D6D43" w:rsidRDefault="00DE7D26" w:rsidP="00632804">
      <w:pPr>
        <w:pStyle w:val="ListParagraph"/>
        <w:numPr>
          <w:ilvl w:val="0"/>
          <w:numId w:val="59"/>
        </w:numPr>
        <w:spacing w:after="240" w:line="240" w:lineRule="auto"/>
        <w:jc w:val="both"/>
        <w:rPr>
          <w:rFonts w:asciiTheme="minorHAnsi" w:hAnsiTheme="minorHAnsi" w:cstheme="minorHAnsi"/>
        </w:rPr>
      </w:pPr>
      <w:r w:rsidRPr="002D6D43">
        <w:rPr>
          <w:rFonts w:asciiTheme="minorHAnsi" w:hAnsiTheme="minorHAnsi" w:cstheme="minorHAnsi"/>
        </w:rPr>
        <w:t xml:space="preserve">monitoring programs in relation to complex, unusual or large transactions; </w:t>
      </w:r>
    </w:p>
    <w:p w14:paraId="02FD2423" w14:textId="77777777" w:rsidR="00DE7D26" w:rsidRPr="002D6D43" w:rsidRDefault="00DE7D26" w:rsidP="00632804">
      <w:pPr>
        <w:pStyle w:val="ListParagraph"/>
        <w:numPr>
          <w:ilvl w:val="0"/>
          <w:numId w:val="59"/>
        </w:numPr>
        <w:spacing w:after="240" w:line="240" w:lineRule="auto"/>
        <w:jc w:val="both"/>
        <w:rPr>
          <w:rFonts w:asciiTheme="minorHAnsi" w:hAnsiTheme="minorHAnsi" w:cstheme="minorHAnsi"/>
        </w:rPr>
      </w:pPr>
      <w:r w:rsidRPr="002D6D43">
        <w:rPr>
          <w:rFonts w:asciiTheme="minorHAnsi" w:hAnsiTheme="minorHAnsi" w:cstheme="minorHAnsi"/>
        </w:rPr>
        <w:t xml:space="preserve">enhanced due diligence procedures with respect to persons and business relations and transactions carrying high risk, and high-risk countries in accordance with section 17H of the FIAMLA, and with persons established in jurisdictions that do not have adequate systems in place against money laundering and financing of terrorism; </w:t>
      </w:r>
    </w:p>
    <w:p w14:paraId="445FF183" w14:textId="77777777" w:rsidR="00DE7D26" w:rsidRPr="002D6D43" w:rsidRDefault="00DE7D26" w:rsidP="00632804">
      <w:pPr>
        <w:pStyle w:val="ListParagraph"/>
        <w:numPr>
          <w:ilvl w:val="0"/>
          <w:numId w:val="59"/>
        </w:numPr>
        <w:spacing w:after="240" w:line="240" w:lineRule="auto"/>
        <w:jc w:val="both"/>
        <w:rPr>
          <w:rFonts w:asciiTheme="minorHAnsi" w:hAnsiTheme="minorHAnsi" w:cstheme="minorHAnsi"/>
        </w:rPr>
      </w:pPr>
      <w:r w:rsidRPr="002D6D43">
        <w:rPr>
          <w:rFonts w:asciiTheme="minorHAnsi" w:hAnsiTheme="minorHAnsi" w:cstheme="minorHAnsi"/>
        </w:rPr>
        <w:t>providing employees</w:t>
      </w:r>
      <w:r>
        <w:rPr>
          <w:rFonts w:asciiTheme="minorHAnsi" w:hAnsiTheme="minorHAnsi" w:cstheme="minorHAnsi"/>
        </w:rPr>
        <w:t>/officers</w:t>
      </w:r>
      <w:r w:rsidRPr="002D6D43">
        <w:rPr>
          <w:rFonts w:asciiTheme="minorHAnsi" w:hAnsiTheme="minorHAnsi" w:cstheme="minorHAnsi"/>
        </w:rPr>
        <w:t>, with training in the recognition and handling of suspicious transactions</w:t>
      </w:r>
      <w:r>
        <w:rPr>
          <w:rFonts w:asciiTheme="minorHAnsi" w:hAnsiTheme="minorHAnsi" w:cstheme="minorHAnsi"/>
        </w:rPr>
        <w:t xml:space="preserve"> among others, </w:t>
      </w:r>
      <w:r w:rsidRPr="002D6D43">
        <w:rPr>
          <w:rFonts w:asciiTheme="minorHAnsi" w:hAnsiTheme="minorHAnsi" w:cstheme="minorHAnsi"/>
        </w:rPr>
        <w:t xml:space="preserve">from time to time; </w:t>
      </w:r>
    </w:p>
    <w:p w14:paraId="2FC0FB2C" w14:textId="77777777" w:rsidR="00DE7D26" w:rsidRPr="002D6D43" w:rsidRDefault="00DE7D26" w:rsidP="00632804">
      <w:pPr>
        <w:pStyle w:val="ListParagraph"/>
        <w:numPr>
          <w:ilvl w:val="0"/>
          <w:numId w:val="59"/>
        </w:numPr>
        <w:spacing w:after="240" w:line="240" w:lineRule="auto"/>
        <w:jc w:val="both"/>
        <w:rPr>
          <w:rFonts w:asciiTheme="minorHAnsi" w:hAnsiTheme="minorHAnsi" w:cstheme="minorHAnsi"/>
        </w:rPr>
      </w:pPr>
      <w:r w:rsidRPr="002D6D43">
        <w:rPr>
          <w:rFonts w:asciiTheme="minorHAnsi" w:hAnsiTheme="minorHAnsi" w:cstheme="minorHAnsi"/>
        </w:rPr>
        <w:t xml:space="preserve">making employees aware of the procedures under the </w:t>
      </w:r>
      <w:r>
        <w:rPr>
          <w:rFonts w:asciiTheme="minorHAnsi" w:hAnsiTheme="minorHAnsi" w:cstheme="minorHAnsi"/>
        </w:rPr>
        <w:t xml:space="preserve">above mentioned legislations, </w:t>
      </w:r>
      <w:r w:rsidRPr="002D6D43">
        <w:rPr>
          <w:rFonts w:asciiTheme="minorHAnsi" w:hAnsiTheme="minorHAnsi" w:cstheme="minorHAnsi"/>
        </w:rPr>
        <w:t>policies,</w:t>
      </w:r>
      <w:r>
        <w:rPr>
          <w:rFonts w:asciiTheme="minorHAnsi" w:hAnsiTheme="minorHAnsi" w:cstheme="minorHAnsi"/>
        </w:rPr>
        <w:t xml:space="preserve"> and </w:t>
      </w:r>
      <w:r w:rsidRPr="002D6D43">
        <w:rPr>
          <w:rFonts w:asciiTheme="minorHAnsi" w:hAnsiTheme="minorHAnsi" w:cstheme="minorHAnsi"/>
        </w:rPr>
        <w:t xml:space="preserve">guidelines/circulars; and </w:t>
      </w:r>
    </w:p>
    <w:p w14:paraId="19708387" w14:textId="77777777" w:rsidR="00DE7D26" w:rsidRPr="002D6D43" w:rsidRDefault="00DE7D26" w:rsidP="00632804">
      <w:pPr>
        <w:pStyle w:val="ListParagraph"/>
        <w:numPr>
          <w:ilvl w:val="0"/>
          <w:numId w:val="59"/>
        </w:numPr>
        <w:spacing w:after="240" w:line="240" w:lineRule="auto"/>
        <w:jc w:val="both"/>
        <w:rPr>
          <w:rFonts w:asciiTheme="minorHAnsi" w:hAnsiTheme="minorHAnsi" w:cstheme="minorHAnsi"/>
        </w:rPr>
      </w:pPr>
      <w:r w:rsidRPr="002D6D43">
        <w:rPr>
          <w:rFonts w:asciiTheme="minorHAnsi" w:hAnsiTheme="minorHAnsi" w:cstheme="minorHAnsi"/>
        </w:rPr>
        <w:t xml:space="preserve">establishing and maintaining a </w:t>
      </w:r>
      <w:r>
        <w:rPr>
          <w:rFonts w:asciiTheme="minorHAnsi" w:hAnsiTheme="minorHAnsi" w:cstheme="minorHAnsi"/>
        </w:rPr>
        <w:t>set of Policies/procedures/Framework</w:t>
      </w:r>
      <w:r w:rsidRPr="002D6D43">
        <w:rPr>
          <w:rFonts w:asciiTheme="minorHAnsi" w:hAnsiTheme="minorHAnsi" w:cstheme="minorHAnsi"/>
        </w:rPr>
        <w:t xml:space="preserve"> in relation to </w:t>
      </w:r>
      <w:r>
        <w:rPr>
          <w:rFonts w:asciiTheme="minorHAnsi" w:hAnsiTheme="minorHAnsi" w:cstheme="minorHAnsi"/>
        </w:rPr>
        <w:t xml:space="preserve">the combat against </w:t>
      </w:r>
      <w:r w:rsidRPr="002D6D43">
        <w:rPr>
          <w:rFonts w:asciiTheme="minorHAnsi" w:hAnsiTheme="minorHAnsi" w:cstheme="minorHAnsi"/>
        </w:rPr>
        <w:t>money laundering</w:t>
      </w:r>
      <w:r>
        <w:rPr>
          <w:rFonts w:asciiTheme="minorHAnsi" w:hAnsiTheme="minorHAnsi" w:cstheme="minorHAnsi"/>
        </w:rPr>
        <w:t xml:space="preserve">, </w:t>
      </w:r>
      <w:r w:rsidRPr="002D6D43">
        <w:rPr>
          <w:rFonts w:asciiTheme="minorHAnsi" w:hAnsiTheme="minorHAnsi" w:cstheme="minorHAnsi"/>
        </w:rPr>
        <w:t>financing of terrorism</w:t>
      </w:r>
      <w:r>
        <w:rPr>
          <w:rFonts w:asciiTheme="minorHAnsi" w:hAnsiTheme="minorHAnsi" w:cstheme="minorHAnsi"/>
        </w:rPr>
        <w:t>, proliferation, and financial crimes.</w:t>
      </w:r>
    </w:p>
    <w:p w14:paraId="257E5ACC" w14:textId="0519D8DC" w:rsidR="00F206BF" w:rsidRPr="00512204" w:rsidRDefault="00F206BF" w:rsidP="00BE2F8B">
      <w:pPr>
        <w:pStyle w:val="Heading1"/>
        <w:numPr>
          <w:ilvl w:val="0"/>
          <w:numId w:val="79"/>
        </w:numPr>
        <w:spacing w:after="240"/>
        <w:jc w:val="both"/>
        <w:rPr>
          <w:rFonts w:cstheme="minorHAnsi"/>
          <w:sz w:val="22"/>
          <w:szCs w:val="22"/>
        </w:rPr>
      </w:pPr>
      <w:bookmarkStart w:id="240" w:name="_Toc180142665"/>
      <w:r w:rsidRPr="00512204">
        <w:rPr>
          <w:rFonts w:cstheme="minorHAnsi"/>
          <w:sz w:val="22"/>
          <w:szCs w:val="22"/>
        </w:rPr>
        <w:t>Control Systems</w:t>
      </w:r>
      <w:bookmarkEnd w:id="239"/>
      <w:bookmarkEnd w:id="240"/>
      <w:r w:rsidRPr="00512204">
        <w:rPr>
          <w:rFonts w:cstheme="minorHAnsi"/>
          <w:sz w:val="22"/>
          <w:szCs w:val="22"/>
        </w:rPr>
        <w:t xml:space="preserve"> </w:t>
      </w:r>
    </w:p>
    <w:p w14:paraId="2C163549" w14:textId="77777777" w:rsidR="00006D4E" w:rsidRPr="002D6D43" w:rsidRDefault="00006D4E" w:rsidP="00632804">
      <w:pPr>
        <w:spacing w:after="240"/>
        <w:jc w:val="both"/>
        <w:rPr>
          <w:rFonts w:cstheme="minorHAnsi"/>
        </w:rPr>
      </w:pPr>
      <w:bookmarkStart w:id="241" w:name="_Toc46757373"/>
      <w:r w:rsidRPr="002D6D43">
        <w:rPr>
          <w:rFonts w:cstheme="minorHAnsi"/>
        </w:rPr>
        <w:t xml:space="preserve">To assist in the proper monitoring and control of suspicious transactions, the Board should set up a control system by appointing a </w:t>
      </w:r>
      <w:r w:rsidRPr="008548B6">
        <w:rPr>
          <w:rFonts w:cstheme="minorHAnsi"/>
        </w:rPr>
        <w:t>money laundering reporting officer and a de</w:t>
      </w:r>
      <w:r>
        <w:rPr>
          <w:rFonts w:cstheme="minorHAnsi"/>
        </w:rPr>
        <w:t>puty money laundering reporting officer</w:t>
      </w:r>
      <w:r w:rsidRPr="008548B6">
        <w:rPr>
          <w:rFonts w:cstheme="minorHAnsi"/>
        </w:rPr>
        <w:t xml:space="preserve"> </w:t>
      </w:r>
      <w:r w:rsidRPr="002D6D43">
        <w:rPr>
          <w:rFonts w:cstheme="minorHAnsi"/>
        </w:rPr>
        <w:t xml:space="preserve">who shall have direct </w:t>
      </w:r>
      <w:r>
        <w:rPr>
          <w:rFonts w:cstheme="minorHAnsi"/>
        </w:rPr>
        <w:t>access to the</w:t>
      </w:r>
      <w:r w:rsidRPr="002D6D43">
        <w:rPr>
          <w:rFonts w:cstheme="minorHAnsi"/>
        </w:rPr>
        <w:t xml:space="preserve"> Board. The latter will report to the Board</w:t>
      </w:r>
      <w:r>
        <w:rPr>
          <w:rFonts w:cstheme="minorHAnsi"/>
        </w:rPr>
        <w:t xml:space="preserve"> annually via a report or earlier depending on urgency of the matter at hand</w:t>
      </w:r>
      <w:r w:rsidRPr="002D6D43">
        <w:rPr>
          <w:rFonts w:cstheme="minorHAnsi"/>
        </w:rPr>
        <w:t xml:space="preserve">. </w:t>
      </w:r>
    </w:p>
    <w:p w14:paraId="6B06EE95" w14:textId="77777777" w:rsidR="00006D4E" w:rsidRPr="002D6D43" w:rsidRDefault="00006D4E" w:rsidP="00BE2F8B">
      <w:pPr>
        <w:pStyle w:val="Heading1"/>
        <w:numPr>
          <w:ilvl w:val="0"/>
          <w:numId w:val="79"/>
        </w:numPr>
        <w:spacing w:after="240"/>
        <w:jc w:val="both"/>
        <w:rPr>
          <w:rFonts w:cstheme="minorHAnsi"/>
          <w:sz w:val="22"/>
          <w:szCs w:val="22"/>
        </w:rPr>
      </w:pPr>
      <w:bookmarkStart w:id="242" w:name="_Toc46757369"/>
      <w:bookmarkStart w:id="243" w:name="_Toc177656968"/>
      <w:bookmarkStart w:id="244" w:name="_Toc180142666"/>
      <w:r w:rsidRPr="002D6D43">
        <w:rPr>
          <w:rFonts w:cstheme="minorHAnsi"/>
          <w:sz w:val="22"/>
          <w:szCs w:val="22"/>
        </w:rPr>
        <w:t>Transaction Examination</w:t>
      </w:r>
      <w:bookmarkEnd w:id="242"/>
      <w:bookmarkEnd w:id="243"/>
      <w:bookmarkEnd w:id="244"/>
      <w:r w:rsidRPr="002D6D43">
        <w:rPr>
          <w:rFonts w:cstheme="minorHAnsi"/>
          <w:sz w:val="22"/>
          <w:szCs w:val="22"/>
        </w:rPr>
        <w:t xml:space="preserve"> </w:t>
      </w:r>
    </w:p>
    <w:p w14:paraId="03FBCBC2" w14:textId="77777777" w:rsidR="00006D4E" w:rsidRPr="002D6D43" w:rsidRDefault="00006D4E" w:rsidP="00632804">
      <w:pPr>
        <w:spacing w:after="240"/>
        <w:jc w:val="both"/>
        <w:rPr>
          <w:rFonts w:cstheme="minorHAnsi"/>
        </w:rPr>
      </w:pPr>
      <w:r w:rsidRPr="002D6D43">
        <w:rPr>
          <w:rFonts w:cstheme="minorHAnsi"/>
        </w:rPr>
        <w:t xml:space="preserve">Reasonable steps </w:t>
      </w:r>
      <w:r>
        <w:rPr>
          <w:rFonts w:cstheme="minorHAnsi"/>
        </w:rPr>
        <w:t>shall</w:t>
      </w:r>
      <w:r w:rsidRPr="002D6D43">
        <w:rPr>
          <w:rFonts w:cstheme="minorHAnsi"/>
        </w:rPr>
        <w:t xml:space="preserve"> be taken to allow the identification of suspicious transactions. In the recognition of suspicious transactions, employees</w:t>
      </w:r>
      <w:r>
        <w:rPr>
          <w:rFonts w:cstheme="minorHAnsi"/>
        </w:rPr>
        <w:t>/officers</w:t>
      </w:r>
      <w:r w:rsidRPr="002D6D43">
        <w:rPr>
          <w:rFonts w:cstheme="minorHAnsi"/>
        </w:rPr>
        <w:t xml:space="preserve"> should be particularly aware of </w:t>
      </w:r>
      <w:r>
        <w:rPr>
          <w:rFonts w:cstheme="minorHAnsi"/>
        </w:rPr>
        <w:t xml:space="preserve">the following </w:t>
      </w:r>
      <w:r w:rsidRPr="002D6D43">
        <w:rPr>
          <w:rFonts w:cstheme="minorHAnsi"/>
        </w:rPr>
        <w:t>essential elements</w:t>
      </w:r>
      <w:r>
        <w:rPr>
          <w:rFonts w:cstheme="minorHAnsi"/>
        </w:rPr>
        <w:t xml:space="preserve"> among others</w:t>
      </w:r>
      <w:r w:rsidRPr="002D6D43">
        <w:rPr>
          <w:rFonts w:cstheme="minorHAnsi"/>
        </w:rPr>
        <w:t xml:space="preserve">: </w:t>
      </w:r>
    </w:p>
    <w:p w14:paraId="6DC48E3E" w14:textId="77777777" w:rsidR="00006D4E" w:rsidRDefault="00006D4E" w:rsidP="00632804">
      <w:pPr>
        <w:pStyle w:val="ListParagraph"/>
        <w:numPr>
          <w:ilvl w:val="1"/>
          <w:numId w:val="60"/>
        </w:numPr>
        <w:tabs>
          <w:tab w:val="left" w:pos="720"/>
        </w:tabs>
        <w:spacing w:after="240"/>
        <w:jc w:val="both"/>
        <w:rPr>
          <w:rFonts w:asciiTheme="minorHAnsi" w:hAnsiTheme="minorHAnsi" w:cstheme="minorHAnsi"/>
        </w:rPr>
      </w:pPr>
      <w:r w:rsidRPr="002D6D43">
        <w:rPr>
          <w:rFonts w:asciiTheme="minorHAnsi" w:hAnsiTheme="minorHAnsi" w:cstheme="minorHAnsi"/>
        </w:rPr>
        <w:t>the usual nature of the client’s business</w:t>
      </w:r>
      <w:r>
        <w:rPr>
          <w:rFonts w:asciiTheme="minorHAnsi" w:hAnsiTheme="minorHAnsi" w:cstheme="minorHAnsi"/>
        </w:rPr>
        <w:t>;</w:t>
      </w:r>
    </w:p>
    <w:p w14:paraId="2891C647" w14:textId="77777777" w:rsidR="00006D4E" w:rsidRDefault="00006D4E" w:rsidP="00632804">
      <w:pPr>
        <w:pStyle w:val="ListParagraph"/>
        <w:numPr>
          <w:ilvl w:val="1"/>
          <w:numId w:val="60"/>
        </w:numPr>
        <w:tabs>
          <w:tab w:val="left" w:pos="720"/>
        </w:tabs>
        <w:spacing w:after="240"/>
        <w:jc w:val="both"/>
        <w:rPr>
          <w:rFonts w:asciiTheme="minorHAnsi" w:hAnsiTheme="minorHAnsi" w:cstheme="minorHAnsi"/>
        </w:rPr>
      </w:pPr>
      <w:r>
        <w:rPr>
          <w:rFonts w:asciiTheme="minorHAnsi" w:hAnsiTheme="minorHAnsi" w:cstheme="minorHAnsi"/>
        </w:rPr>
        <w:t>the patterns of transactions;</w:t>
      </w:r>
    </w:p>
    <w:p w14:paraId="7B705F0A" w14:textId="77777777" w:rsidR="00006D4E" w:rsidRDefault="00006D4E" w:rsidP="00632804">
      <w:pPr>
        <w:pStyle w:val="ListParagraph"/>
        <w:numPr>
          <w:ilvl w:val="1"/>
          <w:numId w:val="60"/>
        </w:numPr>
        <w:tabs>
          <w:tab w:val="left" w:pos="720"/>
        </w:tabs>
        <w:spacing w:after="240"/>
        <w:jc w:val="both"/>
        <w:rPr>
          <w:rFonts w:asciiTheme="minorHAnsi" w:hAnsiTheme="minorHAnsi" w:cstheme="minorHAnsi"/>
        </w:rPr>
      </w:pPr>
      <w:r>
        <w:rPr>
          <w:rFonts w:asciiTheme="minorHAnsi" w:hAnsiTheme="minorHAnsi" w:cstheme="minorHAnsi"/>
        </w:rPr>
        <w:t>Red Flags;</w:t>
      </w:r>
    </w:p>
    <w:p w14:paraId="20FB0D41" w14:textId="77777777" w:rsidR="00006D4E" w:rsidRPr="002D6D43" w:rsidRDefault="00006D4E" w:rsidP="00632804">
      <w:pPr>
        <w:pStyle w:val="ListParagraph"/>
        <w:numPr>
          <w:ilvl w:val="1"/>
          <w:numId w:val="60"/>
        </w:numPr>
        <w:tabs>
          <w:tab w:val="left" w:pos="720"/>
        </w:tabs>
        <w:spacing w:after="240"/>
        <w:jc w:val="both"/>
        <w:rPr>
          <w:rFonts w:asciiTheme="minorHAnsi" w:hAnsiTheme="minorHAnsi" w:cstheme="minorHAnsi"/>
        </w:rPr>
      </w:pPr>
      <w:r>
        <w:rPr>
          <w:rFonts w:asciiTheme="minorHAnsi" w:hAnsiTheme="minorHAnsi" w:cstheme="minorHAnsi"/>
        </w:rPr>
        <w:t>Transaction attempts.</w:t>
      </w:r>
    </w:p>
    <w:p w14:paraId="5A382B96" w14:textId="77777777" w:rsidR="00006D4E" w:rsidRDefault="00006D4E" w:rsidP="00632804">
      <w:pPr>
        <w:spacing w:after="240"/>
        <w:jc w:val="both"/>
        <w:rPr>
          <w:rFonts w:cstheme="minorHAnsi"/>
        </w:rPr>
      </w:pPr>
      <w:r w:rsidRPr="002D6D43">
        <w:rPr>
          <w:rFonts w:cstheme="minorHAnsi"/>
        </w:rPr>
        <w:t>Employees</w:t>
      </w:r>
      <w:r>
        <w:rPr>
          <w:rFonts w:cstheme="minorHAnsi"/>
        </w:rPr>
        <w:t>/officers</w:t>
      </w:r>
      <w:r w:rsidRPr="002D6D43">
        <w:rPr>
          <w:rFonts w:cstheme="minorHAnsi"/>
        </w:rPr>
        <w:t xml:space="preserve"> should report all transactions that they </w:t>
      </w:r>
      <w:r w:rsidRPr="008548B6">
        <w:rPr>
          <w:rFonts w:cstheme="minorHAnsi"/>
          <w:b/>
          <w:bCs/>
          <w:u w:val="single"/>
        </w:rPr>
        <w:t>suspect</w:t>
      </w:r>
      <w:r w:rsidRPr="002D6D43">
        <w:rPr>
          <w:rFonts w:cstheme="minorHAnsi"/>
        </w:rPr>
        <w:t xml:space="preserve"> to be linked to criminal activity</w:t>
      </w:r>
      <w:r>
        <w:rPr>
          <w:rFonts w:cstheme="minorHAnsi"/>
        </w:rPr>
        <w:t xml:space="preserve"> via the Company’s template internal suspicious transaction reporting form. The following are potential red flags that officers/employees shall pay attention to, among others:</w:t>
      </w:r>
    </w:p>
    <w:p w14:paraId="1AA9D9C0" w14:textId="77777777" w:rsidR="00006D4E" w:rsidRPr="00006D4E" w:rsidRDefault="00006D4E" w:rsidP="00BE2F8B">
      <w:pPr>
        <w:pStyle w:val="Heading1"/>
        <w:numPr>
          <w:ilvl w:val="0"/>
          <w:numId w:val="79"/>
        </w:numPr>
        <w:spacing w:after="240"/>
        <w:jc w:val="both"/>
        <w:rPr>
          <w:rFonts w:cstheme="minorHAnsi"/>
          <w:sz w:val="22"/>
          <w:szCs w:val="22"/>
        </w:rPr>
      </w:pPr>
      <w:bookmarkStart w:id="245" w:name="_Toc180142667"/>
      <w:r w:rsidRPr="00006D4E">
        <w:rPr>
          <w:rFonts w:cstheme="minorHAnsi"/>
          <w:sz w:val="22"/>
          <w:szCs w:val="22"/>
        </w:rPr>
        <w:t>Red Flags:</w:t>
      </w:r>
      <w:bookmarkEnd w:id="245"/>
    </w:p>
    <w:p w14:paraId="01134A1C" w14:textId="77777777" w:rsidR="00006D4E" w:rsidRPr="00EB319B" w:rsidRDefault="00006D4E" w:rsidP="00632804">
      <w:pPr>
        <w:pStyle w:val="c-uxvuu"/>
        <w:spacing w:line="276" w:lineRule="auto"/>
        <w:jc w:val="both"/>
        <w:rPr>
          <w:rFonts w:ascii="Calibri" w:hAnsi="Calibri" w:cs="Calibri"/>
          <w:sz w:val="22"/>
          <w:szCs w:val="22"/>
        </w:rPr>
      </w:pPr>
      <w:r w:rsidRPr="00EB319B">
        <w:rPr>
          <w:rFonts w:ascii="Calibri" w:hAnsi="Calibri" w:cs="Calibri"/>
          <w:sz w:val="22"/>
          <w:szCs w:val="22"/>
        </w:rPr>
        <w:t xml:space="preserve">Red flags that signal possible money laundering or terrorist financing include, but are not limited to: </w:t>
      </w:r>
    </w:p>
    <w:p w14:paraId="5C0EBFDB"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exhibits unusual concern about the Company's compliance with government reporting requirements and the Company's AML policies (particularly concerning his or her identity, type of business and assets), or is reluctant or refuses to reveal any information concerning business activities, or furnishes unusual or suspicious identification or business documents; </w:t>
      </w:r>
    </w:p>
    <w:p w14:paraId="3CE30A6E"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lastRenderedPageBreak/>
        <w:t xml:space="preserve">The customer wishes to engage in transactions that lack business sense or apparent investment strategy, or are inconsistent with the customer's stated business or investment strategy; </w:t>
      </w:r>
    </w:p>
    <w:p w14:paraId="6D13E30B"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information provided by the customer that identifies a legitimate source for funds is false, misleading, or substantially incorrect; </w:t>
      </w:r>
    </w:p>
    <w:p w14:paraId="2EFA08F8"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Upon request, the customer refuses to identify or fails to indicate any legitimate source for his or her funds and other assets; </w:t>
      </w:r>
    </w:p>
    <w:p w14:paraId="4936E231"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(or a person publicly associated with the customer) has a questionable background or is the subject of news reports indicating possible criminal, civil, or regulatory violations; </w:t>
      </w:r>
    </w:p>
    <w:p w14:paraId="5990524F"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exhibits a lack of concern regarding risks, commissions, or other transaction costs; </w:t>
      </w:r>
    </w:p>
    <w:p w14:paraId="10B278BE"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appears to be acting as an agent for an undisclosed principal, but declines or is reluctant, without legitimate commercial reasons, to provide information or is otherwise evasive regarding that person or entity; </w:t>
      </w:r>
    </w:p>
    <w:p w14:paraId="29CED4E9"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has difficulty describing the nature of his or her business or lacks general knowledge of his or her industry; </w:t>
      </w:r>
    </w:p>
    <w:p w14:paraId="7ECAB7D9"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attempts to make frequent or large deposits of currency, insists on dealing only in cash, or asks for exemptions from the Company's policies relating to the deposit of cash; </w:t>
      </w:r>
    </w:p>
    <w:p w14:paraId="41FBEB6E"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For no apparent reason, the customer has multiple accounts under a single name or multiple names, with a large number of inter-account or third-party transfers; </w:t>
      </w:r>
    </w:p>
    <w:p w14:paraId="7883AE81"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is from, or has accounts in, a country identified as a non-cooperative country or territory by the FATF; </w:t>
      </w:r>
    </w:p>
    <w:p w14:paraId="6ECA7901"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customer's account has unexplained or sudden extensive wire activity, especially in accounts that had little or no previous activity; </w:t>
      </w:r>
    </w:p>
    <w:p w14:paraId="68911C2A"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customer's account shows numerous currency or cashier’s check transactions aggregating to significant sums; </w:t>
      </w:r>
    </w:p>
    <w:p w14:paraId="21F25A64"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customer's account has a large number of wire transfers to unrelated third parties inconsistent with the customer's legitimate business purpose; </w:t>
      </w:r>
    </w:p>
    <w:p w14:paraId="69826DB7"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customer's account has wire transfers that have no apparent business purpose to or from a country identified as a money laundering risk or a bank secrecy haven; </w:t>
      </w:r>
    </w:p>
    <w:p w14:paraId="4BB7F8F2"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customer's account indicates large or frequent wire transfers, immediately withdrawn by check or debit card without any apparent business purpose; </w:t>
      </w:r>
    </w:p>
    <w:p w14:paraId="6BD6323B"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makes a funds deposit followed by an immediate request that the money be wired out or transferred to a third party, or to another Company, without any apparent business purpose; </w:t>
      </w:r>
    </w:p>
    <w:p w14:paraId="1351E4DE"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makes a funds deposit for the purpose of purchasing a long-term investment followed shortly thereafter by a request to liquidate the position and transfer of the proceeds out of the account; </w:t>
      </w:r>
    </w:p>
    <w:p w14:paraId="47C5CD9F"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engages in excessive journal entries between unrelated accounts without any apparent business purpose; </w:t>
      </w:r>
    </w:p>
    <w:p w14:paraId="0A6E36B7"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requests that a transaction be processed to avoid the Company's normal documentation requirements; </w:t>
      </w:r>
    </w:p>
    <w:p w14:paraId="4135B7D0"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for no apparent reason or in conjunction with other red flags, engages in transactions involving certain types of securities, such as penny stocks, Regulation S stocks, and bearer bonds, which although legitimate, have been used in connection with fraudulent schemes and money laundering activity (Such transactions may warrant further due diligence to ensure the legitimacy of the customer's activity.); </w:t>
      </w:r>
    </w:p>
    <w:p w14:paraId="44D97C48"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lastRenderedPageBreak/>
        <w:t xml:space="preserve">The customer's account shows an unexplained high level of account activity with very low levels of securities transactions; </w:t>
      </w:r>
    </w:p>
    <w:p w14:paraId="6681A833" w14:textId="77777777" w:rsidR="00006D4E" w:rsidRPr="00EB319B" w:rsidRDefault="00006D4E" w:rsidP="00632804">
      <w:pPr>
        <w:pStyle w:val="c-uxvuu"/>
        <w:numPr>
          <w:ilvl w:val="0"/>
          <w:numId w:val="72"/>
        </w:numPr>
        <w:spacing w:after="0"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 maintains multiple accounts, or maintains accounts in the names of family members or corporate entities, for no apparent purpose; or </w:t>
      </w:r>
    </w:p>
    <w:p w14:paraId="171EA8C3" w14:textId="77777777" w:rsidR="00006D4E" w:rsidRDefault="00006D4E" w:rsidP="00632804">
      <w:pPr>
        <w:pStyle w:val="c-uxvuu"/>
        <w:numPr>
          <w:ilvl w:val="0"/>
          <w:numId w:val="72"/>
        </w:numPr>
        <w:spacing w:line="276" w:lineRule="auto"/>
        <w:ind w:left="450" w:hanging="450"/>
        <w:jc w:val="both"/>
        <w:rPr>
          <w:rFonts w:ascii="Calibri" w:hAnsi="Calibri" w:cs="Calibri"/>
          <w:sz w:val="22"/>
          <w:szCs w:val="22"/>
        </w:rPr>
      </w:pPr>
      <w:r w:rsidRPr="00EB319B">
        <w:rPr>
          <w:rFonts w:ascii="Calibri" w:hAnsi="Calibri" w:cs="Calibri"/>
          <w:sz w:val="22"/>
          <w:szCs w:val="22"/>
        </w:rPr>
        <w:t xml:space="preserve">The customer's account has inflows of funds or other assets well beyond the known income or resources of the customer. </w:t>
      </w:r>
    </w:p>
    <w:p w14:paraId="19A04719" w14:textId="77777777" w:rsidR="00500482" w:rsidRPr="00BE2F8B" w:rsidRDefault="00500482" w:rsidP="00BE2F8B">
      <w:pPr>
        <w:pStyle w:val="Heading10"/>
        <w:numPr>
          <w:ilvl w:val="0"/>
          <w:numId w:val="39"/>
        </w:numPr>
        <w:spacing w:after="240"/>
        <w:ind w:left="0"/>
        <w:rPr>
          <w:rFonts w:asciiTheme="minorHAnsi" w:hAnsiTheme="minorHAnsi" w:cstheme="minorHAnsi"/>
          <w:sz w:val="22"/>
          <w:szCs w:val="22"/>
        </w:rPr>
      </w:pPr>
      <w:bookmarkStart w:id="246" w:name="_Toc180142668"/>
      <w:r w:rsidRPr="00BE2F8B">
        <w:rPr>
          <w:rFonts w:asciiTheme="minorHAnsi" w:hAnsiTheme="minorHAnsi" w:cstheme="minorHAnsi"/>
          <w:sz w:val="22"/>
          <w:szCs w:val="22"/>
        </w:rPr>
        <w:t>Procedures to prevent financial crimes</w:t>
      </w:r>
      <w:bookmarkEnd w:id="246"/>
    </w:p>
    <w:p w14:paraId="1EC2E637" w14:textId="77777777" w:rsidR="00500482" w:rsidRPr="00BE2F8B" w:rsidRDefault="00500482" w:rsidP="00BE2F8B">
      <w:pPr>
        <w:spacing w:after="240"/>
        <w:jc w:val="both"/>
        <w:rPr>
          <w:rFonts w:cstheme="minorHAnsi"/>
          <w:bCs/>
          <w:color w:val="000000"/>
        </w:rPr>
      </w:pPr>
      <w:r w:rsidRPr="00BE2F8B">
        <w:rPr>
          <w:rFonts w:cstheme="minorHAnsi"/>
          <w:bCs/>
          <w:color w:val="000000"/>
        </w:rPr>
        <w:t>Facilitation payments are defined as “any facilitating payment or expediting payment to a foreign official, political party, or party official the purpose of which is to expedite or to secure the performance of a routine governmental action.” These payments are illegal and are against the Company’s policies. No Covered Person may willingly offer to make, or make, a facilitation payment. If you are asked to make a payment on our behalf, you should always be mindful of what the payment is for and whether the amount requested is proportionate to the goods or services provided. Receipt which details the reason for the payment should always requested. If you have any suspicions, concerns or queries regarding a payment, you should raise these with the Compliance Officer.</w:t>
      </w:r>
    </w:p>
    <w:p w14:paraId="36068706" w14:textId="77777777" w:rsidR="00500482" w:rsidRPr="00BE2F8B" w:rsidRDefault="00500482" w:rsidP="00BE2F8B">
      <w:pPr>
        <w:spacing w:after="240"/>
        <w:jc w:val="both"/>
        <w:rPr>
          <w:rFonts w:cstheme="minorHAnsi"/>
          <w:bCs/>
          <w:color w:val="000000"/>
        </w:rPr>
      </w:pPr>
      <w:r w:rsidRPr="00BE2F8B">
        <w:rPr>
          <w:rFonts w:cstheme="minorHAnsi"/>
          <w:bCs/>
          <w:color w:val="000000"/>
        </w:rPr>
        <w:t>The Company will not facilitate the evasion of tax by a client, supplier or other third party, including government officials and contractors, by making payments to offshore bank accounts or by other means which have no commercial basis or clearly could be construed by tax authorities to be to facilitate tax evasion by the recipient.</w:t>
      </w:r>
    </w:p>
    <w:p w14:paraId="3376D01D" w14:textId="77777777" w:rsidR="00500482" w:rsidRPr="00BE2F8B" w:rsidRDefault="00500482" w:rsidP="00BE2F8B">
      <w:pPr>
        <w:spacing w:after="240"/>
        <w:jc w:val="both"/>
        <w:rPr>
          <w:rFonts w:cstheme="minorHAnsi"/>
          <w:bCs/>
          <w:color w:val="000000"/>
        </w:rPr>
      </w:pPr>
      <w:r w:rsidRPr="00BE2F8B">
        <w:rPr>
          <w:rFonts w:cstheme="minorHAnsi"/>
          <w:bCs/>
          <w:color w:val="000000"/>
        </w:rPr>
        <w:t>Any Covered Person must not give, offer, promise, provide, or authorize any charitable donation, CSR project, grant, or sponsorship at the request or for the benefit of a public official, or with the intent or purpose of obtaining any improper benefit. All donations, CSR projects, grants, and sponsorships made by or on behalf of the Company must be pre-approved by the Board in writing. In the first instance, all such requests will be forwarded to the Compliance Officer and the MLRO who after review will submit to the Board for approval.</w:t>
      </w:r>
    </w:p>
    <w:p w14:paraId="701AC7B1" w14:textId="77777777" w:rsidR="00500482" w:rsidRPr="00BE2F8B" w:rsidRDefault="00500482" w:rsidP="00BE2F8B">
      <w:pPr>
        <w:spacing w:after="240"/>
        <w:jc w:val="both"/>
        <w:rPr>
          <w:rFonts w:cstheme="minorHAnsi"/>
          <w:bCs/>
          <w:color w:val="000000"/>
        </w:rPr>
      </w:pPr>
      <w:r w:rsidRPr="00BE2F8B">
        <w:rPr>
          <w:rFonts w:cstheme="minorHAnsi"/>
          <w:bCs/>
          <w:color w:val="000000"/>
        </w:rPr>
        <w:t>Political donations made on behalf of the Company are strictly prohibited. Covered Persons are also prohibited from making political donations in their personal capacity that could be associated with a potential or active transaction of the Company or the Fund (and must consider before making a political donation whether it is or could be perceived as such). All Covered Persons must disclose to the Compliance Officer and the MLRO all previous personal political donations made in the last 12 months that are associated or could be perceived to have an association to the potential Fund’s opportunity. The MLRO will determine whether additional action is required.</w:t>
      </w:r>
    </w:p>
    <w:p w14:paraId="177F6890" w14:textId="77777777" w:rsidR="00500482" w:rsidRPr="00BE2F8B" w:rsidRDefault="00500482" w:rsidP="00BE2F8B">
      <w:pPr>
        <w:spacing w:after="240"/>
        <w:jc w:val="both"/>
        <w:rPr>
          <w:rFonts w:cstheme="minorHAnsi"/>
          <w:bCs/>
          <w:color w:val="000000"/>
        </w:rPr>
      </w:pPr>
      <w:r w:rsidRPr="00BE2F8B">
        <w:rPr>
          <w:rFonts w:cstheme="minorHAnsi"/>
          <w:bCs/>
          <w:color w:val="000000"/>
        </w:rPr>
        <w:t xml:space="preserve">It is often difficult to determine whether a specific circumstance might represent a violation of law. Therefore, it is imperative that all Covered Persons read and understand this Manual and the FCCA and ask questions if any aspect of the Manual or the law is unclear. Covered Persons are encouraged to be aware of “Red Flags” which might suggest that a closer look at the transaction or relationship is necessary before proceeding. </w:t>
      </w:r>
    </w:p>
    <w:p w14:paraId="2B43C42A" w14:textId="77777777" w:rsidR="00500482" w:rsidRPr="00BE2F8B" w:rsidRDefault="00500482" w:rsidP="00BE2F8B">
      <w:pPr>
        <w:spacing w:after="240"/>
        <w:jc w:val="both"/>
        <w:rPr>
          <w:rFonts w:cstheme="minorHAnsi"/>
          <w:bCs/>
          <w:color w:val="000000"/>
        </w:rPr>
      </w:pPr>
      <w:r w:rsidRPr="00BE2F8B">
        <w:rPr>
          <w:rFonts w:cstheme="minorHAnsi"/>
          <w:bCs/>
          <w:color w:val="000000"/>
        </w:rPr>
        <w:t>If a Covered Person encounters any Red Flags while working, they must report them promptly to the Compliance Officer and the MLRO. Red Flags might include unusual payments or financial arrangements, such as:</w:t>
      </w:r>
    </w:p>
    <w:p w14:paraId="61C94670"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Payments to a numbered bank account with no additional details available.</w:t>
      </w:r>
    </w:p>
    <w:p w14:paraId="01A025F6"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 xml:space="preserve">Payments to accounts in countries or geographic locations other than where the third party is located, or business is to be performed; or </w:t>
      </w:r>
    </w:p>
    <w:p w14:paraId="77DCF7B9"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 xml:space="preserve">Cash payments. </w:t>
      </w:r>
    </w:p>
    <w:p w14:paraId="73187E99"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Transactions involving unusually high commissions.</w:t>
      </w:r>
    </w:p>
    <w:p w14:paraId="0DBDABD8"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lastRenderedPageBreak/>
        <w:t>Questionable reputation, accusation, or confirmation of engagement in improper business practices of agent or consultant.</w:t>
      </w:r>
    </w:p>
    <w:p w14:paraId="4076457A"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Refusal by a third party or representative to enter a written contract, or provide a certification, stating it will not take any action that would violate anti-bribery or anti-corruption laws.</w:t>
      </w:r>
    </w:p>
    <w:p w14:paraId="14542227"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Lack of transparency as to expenses in accounting records.</w:t>
      </w:r>
    </w:p>
    <w:p w14:paraId="7AAEFAEC"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Inflated invoices, refusal to provide invoices, or overly general statements of services provided in invoices.</w:t>
      </w:r>
    </w:p>
    <w:p w14:paraId="25DD17E3"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Third party demands an unexpected additional fee or commission to facilitate a service.</w:t>
      </w:r>
    </w:p>
    <w:p w14:paraId="2DEA2586"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Unusually lavish business courtesies, gifts, or entertainment offered or requested.</w:t>
      </w:r>
    </w:p>
    <w:p w14:paraId="0AAE5927"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Relationship between the agent/consultant and a government or Public Officials.</w:t>
      </w:r>
    </w:p>
    <w:p w14:paraId="5D9EEDFB"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Apparent lack of qualifications or resources on the part of the third party or representative to perform the services offered.</w:t>
      </w:r>
    </w:p>
    <w:p w14:paraId="351C9498" w14:textId="77777777" w:rsidR="00500482" w:rsidRPr="00BE2F8B" w:rsidRDefault="00500482" w:rsidP="00BE2F8B">
      <w:pPr>
        <w:pStyle w:val="ListParagraph"/>
        <w:numPr>
          <w:ilvl w:val="0"/>
          <w:numId w:val="75"/>
        </w:numPr>
        <w:spacing w:after="240"/>
        <w:jc w:val="both"/>
        <w:rPr>
          <w:rFonts w:asciiTheme="minorHAnsi" w:hAnsiTheme="minorHAnsi" w:cstheme="minorHAnsi"/>
          <w:bCs/>
          <w:color w:val="000000"/>
        </w:rPr>
      </w:pPr>
      <w:r w:rsidRPr="00BE2F8B">
        <w:rPr>
          <w:rFonts w:asciiTheme="minorHAnsi" w:hAnsiTheme="minorHAnsi" w:cstheme="minorHAnsi"/>
          <w:bCs/>
          <w:color w:val="000000"/>
        </w:rPr>
        <w:t>Recommendations for a third party or representative that come from a public official or a potential government customer.</w:t>
      </w:r>
    </w:p>
    <w:p w14:paraId="7C68087D" w14:textId="5AD5F6B1" w:rsidR="00984CBB" w:rsidRPr="00512204" w:rsidRDefault="00984CBB" w:rsidP="00BE2F8B">
      <w:pPr>
        <w:pStyle w:val="Heading10"/>
        <w:numPr>
          <w:ilvl w:val="0"/>
          <w:numId w:val="39"/>
        </w:numPr>
        <w:spacing w:after="240"/>
        <w:ind w:left="0"/>
        <w:rPr>
          <w:rFonts w:asciiTheme="minorHAnsi" w:hAnsiTheme="minorHAnsi" w:cstheme="minorHAnsi"/>
          <w:sz w:val="22"/>
          <w:szCs w:val="22"/>
        </w:rPr>
      </w:pPr>
      <w:bookmarkStart w:id="247" w:name="_Toc180142669"/>
      <w:r w:rsidRPr="00512204">
        <w:rPr>
          <w:rFonts w:asciiTheme="minorHAnsi" w:hAnsiTheme="minorHAnsi" w:cstheme="minorHAnsi"/>
          <w:sz w:val="22"/>
          <w:szCs w:val="22"/>
        </w:rPr>
        <w:t>Risk Based Approach</w:t>
      </w:r>
      <w:bookmarkEnd w:id="241"/>
      <w:bookmarkEnd w:id="247"/>
    </w:p>
    <w:p w14:paraId="09B4E9CC" w14:textId="594A9A17" w:rsidR="00587DB3" w:rsidRPr="00512204" w:rsidRDefault="00587DB3" w:rsidP="00BE2F8B">
      <w:pPr>
        <w:pStyle w:val="Heading1"/>
        <w:numPr>
          <w:ilvl w:val="0"/>
          <w:numId w:val="61"/>
        </w:numPr>
        <w:spacing w:after="240"/>
        <w:ind w:left="0"/>
        <w:jc w:val="both"/>
        <w:rPr>
          <w:rFonts w:cstheme="minorHAnsi"/>
          <w:sz w:val="22"/>
          <w:szCs w:val="22"/>
        </w:rPr>
      </w:pPr>
      <w:bookmarkStart w:id="248" w:name="_Toc180142670"/>
      <w:r w:rsidRPr="00512204">
        <w:rPr>
          <w:rFonts w:cstheme="minorHAnsi"/>
          <w:sz w:val="22"/>
          <w:szCs w:val="22"/>
        </w:rPr>
        <w:t>Aims of adopting a risk-based approach</w:t>
      </w:r>
      <w:bookmarkEnd w:id="248"/>
    </w:p>
    <w:p w14:paraId="4D31FB05" w14:textId="77777777" w:rsidR="003550E1" w:rsidRPr="00BE2F8B" w:rsidRDefault="003550E1" w:rsidP="00BE2F8B">
      <w:pPr>
        <w:spacing w:after="240"/>
        <w:jc w:val="both"/>
        <w:rPr>
          <w:rFonts w:cstheme="minorHAnsi"/>
          <w:bCs/>
          <w:color w:val="000000"/>
        </w:rPr>
      </w:pPr>
      <w:r w:rsidRPr="00BE2F8B">
        <w:rPr>
          <w:rFonts w:cstheme="minorHAnsi"/>
          <w:bCs/>
          <w:color w:val="000000"/>
        </w:rPr>
        <w:t>A risk-based approach towards the prevention and detection of money laundering, terrorism financing, proliferation and financial crime aims to support the development of preventative and mitigating measures that are commensurate with the money laundering, terrorism financing, proliferation and financial crime risks identified by the financial institution. This approach also aims to deal with those risks in the most cost-effective and proportionate way.</w:t>
      </w:r>
    </w:p>
    <w:p w14:paraId="1177DBC4" w14:textId="77777777" w:rsidR="003550E1" w:rsidRPr="00BE2F8B" w:rsidRDefault="003550E1" w:rsidP="00BE2F8B">
      <w:pPr>
        <w:spacing w:after="240"/>
        <w:jc w:val="both"/>
        <w:rPr>
          <w:rFonts w:cstheme="minorHAnsi"/>
          <w:bCs/>
          <w:color w:val="000000"/>
        </w:rPr>
      </w:pPr>
      <w:r w:rsidRPr="00BE2F8B">
        <w:rPr>
          <w:rFonts w:cstheme="minorHAnsi"/>
          <w:bCs/>
          <w:color w:val="000000"/>
        </w:rPr>
        <w:t>Section 17 of the FIAMLA provides for a duty for the financial institution to identify, assess and understand its money laundering and terrorism financing risks. Furthermore, section 17 (A) of the FIAMLA requires a financial institution to establish policies, controls and procedures to mitigate and manage effectively the risks of money laundering and terrorism financing identified in any risk assessment undertaken by the financial institution. In this respect the Company shall ensure that the Board/officers/employees understand the money laundering, terrorism financing, proliferation and financial crime risks and the Company shall ensure that it has in place effective policies, procedures, and controls to identify, assess, understand, mitigate, manage, and review and monitor, those risks in a way that is consistent with the requirements of section 17 of the FIAMLA, the AMLA, the FCC Act, and the requirements of the FSC Handbook.</w:t>
      </w:r>
    </w:p>
    <w:p w14:paraId="3E36A5BA" w14:textId="77777777" w:rsidR="003550E1" w:rsidRPr="00BE2F8B" w:rsidRDefault="003550E1" w:rsidP="00BE2F8B">
      <w:pPr>
        <w:spacing w:after="240"/>
        <w:jc w:val="both"/>
        <w:rPr>
          <w:rFonts w:cstheme="minorHAnsi"/>
          <w:bCs/>
          <w:color w:val="000000"/>
        </w:rPr>
      </w:pPr>
      <w:r w:rsidRPr="00BE2F8B">
        <w:rPr>
          <w:rFonts w:cstheme="minorHAnsi"/>
          <w:bCs/>
          <w:color w:val="000000"/>
        </w:rPr>
        <w:t>A risk-based approach starts with the identification and assessment of the risk that has to be managed. A risk-based approach requires the financial institution to assess the risks of how it might be involved in money laundering, terrorism financing, proliferation and financial crime, taking into account its customers (and the beneficial owners of customers), countries and geographic areas, the products, services and transactions it offers or undertakes, and the delivery channels by which it provides those products, services and/or transactions.</w:t>
      </w:r>
    </w:p>
    <w:p w14:paraId="51809AE6" w14:textId="77777777" w:rsidR="003550E1" w:rsidRPr="00BE2F8B" w:rsidRDefault="003550E1" w:rsidP="00BE2F8B">
      <w:pPr>
        <w:spacing w:after="240"/>
        <w:jc w:val="both"/>
        <w:rPr>
          <w:rFonts w:cstheme="minorHAnsi"/>
          <w:bCs/>
          <w:color w:val="000000"/>
        </w:rPr>
      </w:pPr>
      <w:r w:rsidRPr="00BE2F8B">
        <w:rPr>
          <w:rFonts w:cstheme="minorHAnsi"/>
          <w:bCs/>
          <w:color w:val="000000"/>
        </w:rPr>
        <w:t>The Company shall conduct a risk appetite review annually and set out the results in a risk appetite statement signed by a Director. In parallel, the Company shall conduct its enterprise-wide risk assessment annually and table same for Board approval.</w:t>
      </w:r>
    </w:p>
    <w:p w14:paraId="68389ED4" w14:textId="77777777" w:rsidR="003550E1" w:rsidRPr="00BE2F8B" w:rsidRDefault="003550E1" w:rsidP="00BE2F8B">
      <w:pPr>
        <w:spacing w:after="240"/>
        <w:jc w:val="both"/>
        <w:rPr>
          <w:rFonts w:cstheme="minorHAnsi"/>
          <w:bCs/>
          <w:color w:val="000000"/>
        </w:rPr>
      </w:pPr>
      <w:r w:rsidRPr="00BE2F8B">
        <w:rPr>
          <w:rFonts w:cstheme="minorHAnsi"/>
          <w:bCs/>
          <w:color w:val="000000"/>
        </w:rPr>
        <w:t>It should be noted, however, that a risk-based approach does not exempt the Company from the requirement to apply enhanced measures where it has identified higher risk factors, as detailed in the FSC Handbook.</w:t>
      </w:r>
    </w:p>
    <w:p w14:paraId="2CE929F8" w14:textId="5F321749" w:rsidR="00E33924" w:rsidRPr="00512204" w:rsidRDefault="001A108C" w:rsidP="00BE2F8B">
      <w:pPr>
        <w:pStyle w:val="Heading1"/>
        <w:numPr>
          <w:ilvl w:val="0"/>
          <w:numId w:val="61"/>
        </w:numPr>
        <w:spacing w:after="240"/>
        <w:ind w:left="0"/>
        <w:jc w:val="both"/>
        <w:rPr>
          <w:rFonts w:cstheme="minorHAnsi"/>
          <w:sz w:val="22"/>
          <w:szCs w:val="22"/>
        </w:rPr>
      </w:pPr>
      <w:bookmarkStart w:id="249" w:name="_Toc180142671"/>
      <w:r w:rsidRPr="00512204">
        <w:rPr>
          <w:rFonts w:cstheme="minorHAnsi"/>
          <w:sz w:val="22"/>
          <w:szCs w:val="22"/>
        </w:rPr>
        <w:lastRenderedPageBreak/>
        <w:t>Business Risk Assessment</w:t>
      </w:r>
      <w:bookmarkEnd w:id="249"/>
    </w:p>
    <w:p w14:paraId="20E2C874" w14:textId="1439A5E0" w:rsidR="00760AE5" w:rsidRPr="00BE2F8B" w:rsidRDefault="00760AE5" w:rsidP="00632804">
      <w:pPr>
        <w:spacing w:after="240"/>
        <w:jc w:val="both"/>
        <w:rPr>
          <w:rFonts w:cstheme="minorHAnsi"/>
          <w:bCs/>
          <w:color w:val="000000"/>
        </w:rPr>
      </w:pPr>
      <w:r w:rsidRPr="00BE2F8B">
        <w:rPr>
          <w:rFonts w:cstheme="minorHAnsi"/>
          <w:bCs/>
          <w:color w:val="000000"/>
        </w:rPr>
        <w:t>The BRA is the first part of the enterprise-wide risk assessment while the second part is the customer risk assessment and any other related third-party risk assessments as applicable. The BRA involves making a judgement of a number of elements including threat, vulnerability and consequence. It should also consider the extent of its exposure to risk by reference to a number of additional factors. A key component of a risk-based approach involves the Company identifying areas where its products and services could be exposed to the risks and taking appropriate steps to ensure that any identified risks are managed and mitigated through the establishment of appropriate and effective policies, procedures and controls. The BRA shall be reviewed annually, shall be of good quality and serve as a vital contribution to determine the Company’s policies, procedures and controls are proportionate and targeted appropriately.</w:t>
      </w:r>
    </w:p>
    <w:p w14:paraId="3730BAEB" w14:textId="77777777" w:rsidR="00760AE5" w:rsidRDefault="00760AE5" w:rsidP="00632804">
      <w:pPr>
        <w:spacing w:after="240"/>
        <w:jc w:val="both"/>
        <w:rPr>
          <w:rFonts w:cstheme="minorHAnsi"/>
        </w:rPr>
      </w:pPr>
      <w:r>
        <w:rPr>
          <w:rFonts w:cstheme="minorHAnsi"/>
        </w:rPr>
        <w:t>BRA, and supporting analysis undertaken during the exercise shall be kept on record. The BRA Report shall indicate the mitigative measures undertaken against risks identified.</w:t>
      </w:r>
    </w:p>
    <w:p w14:paraId="637FACB9" w14:textId="77777777" w:rsidR="00760AE5" w:rsidRPr="002D6D43" w:rsidRDefault="00760AE5" w:rsidP="00632804">
      <w:pPr>
        <w:spacing w:after="240"/>
        <w:jc w:val="both"/>
        <w:rPr>
          <w:rFonts w:cstheme="minorHAnsi"/>
        </w:rPr>
      </w:pPr>
      <w:r w:rsidRPr="002D6D43">
        <w:rPr>
          <w:rFonts w:cstheme="minorHAnsi"/>
        </w:rPr>
        <w:t xml:space="preserve">Section 17(2) of the FIAMLA requires businesses to assess 6 key areas when undertaking the </w:t>
      </w:r>
      <w:r>
        <w:rPr>
          <w:rFonts w:cstheme="minorHAnsi"/>
        </w:rPr>
        <w:t>BRA</w:t>
      </w:r>
      <w:r w:rsidRPr="002D6D43">
        <w:rPr>
          <w:rFonts w:cstheme="minorHAnsi"/>
        </w:rPr>
        <w:t xml:space="preserve"> amongst other risk factors:</w:t>
      </w:r>
    </w:p>
    <w:p w14:paraId="34122FDE" w14:textId="77777777" w:rsidR="00760AE5" w:rsidRPr="002D6D43" w:rsidRDefault="00760AE5" w:rsidP="00632804">
      <w:pPr>
        <w:pStyle w:val="ListParagraph"/>
        <w:numPr>
          <w:ilvl w:val="0"/>
          <w:numId w:val="28"/>
        </w:numPr>
        <w:spacing w:after="240" w:line="240" w:lineRule="auto"/>
        <w:jc w:val="both"/>
        <w:rPr>
          <w:rFonts w:asciiTheme="minorHAnsi" w:hAnsiTheme="minorHAnsi" w:cstheme="minorHAnsi"/>
        </w:rPr>
      </w:pPr>
      <w:r w:rsidRPr="002D6D43">
        <w:rPr>
          <w:rFonts w:asciiTheme="minorHAnsi" w:hAnsiTheme="minorHAnsi" w:cstheme="minorHAnsi"/>
        </w:rPr>
        <w:t>The nature, scale and complexity of the financial institution’s activities;</w:t>
      </w:r>
    </w:p>
    <w:p w14:paraId="38C31863" w14:textId="77777777" w:rsidR="00760AE5" w:rsidRPr="002D6D43" w:rsidRDefault="00760AE5" w:rsidP="00632804">
      <w:pPr>
        <w:pStyle w:val="ListParagraph"/>
        <w:numPr>
          <w:ilvl w:val="0"/>
          <w:numId w:val="28"/>
        </w:numPr>
        <w:spacing w:after="240" w:line="240" w:lineRule="auto"/>
        <w:jc w:val="both"/>
        <w:rPr>
          <w:rFonts w:asciiTheme="minorHAnsi" w:hAnsiTheme="minorHAnsi" w:cstheme="minorHAnsi"/>
        </w:rPr>
      </w:pPr>
      <w:r w:rsidRPr="002D6D43">
        <w:rPr>
          <w:rFonts w:asciiTheme="minorHAnsi" w:hAnsiTheme="minorHAnsi" w:cstheme="minorHAnsi"/>
        </w:rPr>
        <w:t>The products and services provided by the financial institution’s;</w:t>
      </w:r>
    </w:p>
    <w:p w14:paraId="2F8B6568" w14:textId="77777777" w:rsidR="00760AE5" w:rsidRPr="002D6D43" w:rsidRDefault="00760AE5" w:rsidP="00632804">
      <w:pPr>
        <w:pStyle w:val="ListParagraph"/>
        <w:numPr>
          <w:ilvl w:val="0"/>
          <w:numId w:val="28"/>
        </w:numPr>
        <w:spacing w:after="240" w:line="240" w:lineRule="auto"/>
        <w:jc w:val="both"/>
        <w:rPr>
          <w:rFonts w:asciiTheme="minorHAnsi" w:hAnsiTheme="minorHAnsi" w:cstheme="minorHAnsi"/>
        </w:rPr>
      </w:pPr>
      <w:r w:rsidRPr="002D6D43">
        <w:rPr>
          <w:rFonts w:asciiTheme="minorHAnsi" w:hAnsiTheme="minorHAnsi" w:cstheme="minorHAnsi"/>
        </w:rPr>
        <w:t>The persons to whom and the manner in which the products and services are provided;</w:t>
      </w:r>
    </w:p>
    <w:p w14:paraId="11BE1FA6" w14:textId="77777777" w:rsidR="00760AE5" w:rsidRPr="002D6D43" w:rsidRDefault="00760AE5" w:rsidP="00632804">
      <w:pPr>
        <w:pStyle w:val="ListParagraph"/>
        <w:numPr>
          <w:ilvl w:val="0"/>
          <w:numId w:val="28"/>
        </w:numPr>
        <w:spacing w:after="240" w:line="240" w:lineRule="auto"/>
        <w:jc w:val="both"/>
        <w:rPr>
          <w:rFonts w:asciiTheme="minorHAnsi" w:hAnsiTheme="minorHAnsi" w:cstheme="minorHAnsi"/>
        </w:rPr>
      </w:pPr>
      <w:r w:rsidRPr="002D6D43">
        <w:rPr>
          <w:rFonts w:asciiTheme="minorHAnsi" w:hAnsiTheme="minorHAnsi" w:cstheme="minorHAnsi"/>
        </w:rPr>
        <w:t>The nature, scale, complexity and location of the customer’s activities;</w:t>
      </w:r>
    </w:p>
    <w:p w14:paraId="45D0E71D" w14:textId="77777777" w:rsidR="00760AE5" w:rsidRPr="002D6D43" w:rsidRDefault="00760AE5" w:rsidP="00632804">
      <w:pPr>
        <w:pStyle w:val="ListParagraph"/>
        <w:numPr>
          <w:ilvl w:val="0"/>
          <w:numId w:val="28"/>
        </w:numPr>
        <w:spacing w:after="240" w:line="240" w:lineRule="auto"/>
        <w:jc w:val="both"/>
        <w:rPr>
          <w:rFonts w:asciiTheme="minorHAnsi" w:hAnsiTheme="minorHAnsi" w:cstheme="minorHAnsi"/>
        </w:rPr>
      </w:pPr>
      <w:r w:rsidRPr="002D6D43">
        <w:rPr>
          <w:rFonts w:asciiTheme="minorHAnsi" w:hAnsiTheme="minorHAnsi" w:cstheme="minorHAnsi"/>
        </w:rPr>
        <w:t>Reliance on third parties for elements of the customer due diligence process; and</w:t>
      </w:r>
    </w:p>
    <w:p w14:paraId="7A3F2C22" w14:textId="77777777" w:rsidR="00760AE5" w:rsidRPr="002D6D43" w:rsidRDefault="00760AE5" w:rsidP="00632804">
      <w:pPr>
        <w:pStyle w:val="ListParagraph"/>
        <w:numPr>
          <w:ilvl w:val="0"/>
          <w:numId w:val="28"/>
        </w:numPr>
        <w:spacing w:after="240" w:line="240" w:lineRule="auto"/>
        <w:jc w:val="both"/>
        <w:rPr>
          <w:rFonts w:asciiTheme="minorHAnsi" w:hAnsiTheme="minorHAnsi" w:cstheme="minorHAnsi"/>
        </w:rPr>
      </w:pPr>
      <w:r w:rsidRPr="002D6D43">
        <w:rPr>
          <w:rFonts w:asciiTheme="minorHAnsi" w:hAnsiTheme="minorHAnsi" w:cstheme="minorHAnsi"/>
        </w:rPr>
        <w:t>Technological developments.</w:t>
      </w:r>
    </w:p>
    <w:p w14:paraId="648D0411" w14:textId="77777777" w:rsidR="00760AE5" w:rsidRPr="002D6D43" w:rsidRDefault="00760AE5" w:rsidP="00632804">
      <w:pPr>
        <w:spacing w:after="240"/>
        <w:jc w:val="both"/>
        <w:rPr>
          <w:rFonts w:cstheme="minorHAnsi"/>
        </w:rPr>
      </w:pPr>
      <w:r w:rsidRPr="002D6D43">
        <w:rPr>
          <w:rFonts w:cstheme="minorHAnsi"/>
        </w:rPr>
        <w:t>As per Section 17(2) (b) of the FIAMLA, financial institutions shall take into account the findings of the National Risk Assessment (‘</w:t>
      </w:r>
      <w:r w:rsidRPr="002D6D43">
        <w:rPr>
          <w:rFonts w:cstheme="minorHAnsi"/>
          <w:b/>
        </w:rPr>
        <w:t>NRA</w:t>
      </w:r>
      <w:r w:rsidRPr="002D6D43">
        <w:rPr>
          <w:rFonts w:cstheme="minorHAnsi"/>
        </w:rPr>
        <w:t xml:space="preserve">’) and any guidance issued in their </w:t>
      </w:r>
      <w:r>
        <w:rPr>
          <w:rFonts w:cstheme="minorHAnsi"/>
        </w:rPr>
        <w:t>BRA.</w:t>
      </w:r>
    </w:p>
    <w:p w14:paraId="10E1F9CA" w14:textId="77777777" w:rsidR="00760AE5" w:rsidRPr="002D6D43" w:rsidRDefault="00760AE5" w:rsidP="00632804">
      <w:pPr>
        <w:spacing w:after="240"/>
        <w:jc w:val="both"/>
        <w:rPr>
          <w:rFonts w:cstheme="minorHAnsi"/>
        </w:rPr>
      </w:pPr>
      <w:r w:rsidRPr="002D6D43">
        <w:rPr>
          <w:rFonts w:cstheme="minorHAnsi"/>
        </w:rPr>
        <w:t xml:space="preserve">For completeness, the assessment should consider the operational risks, reputational risks and legal risks posed by the use of new technologies in the context of </w:t>
      </w:r>
      <w:r>
        <w:rPr>
          <w:rFonts w:cstheme="minorHAnsi"/>
        </w:rPr>
        <w:t>money laundering, terrorism financing, proliferation and financial crime</w:t>
      </w:r>
      <w:r w:rsidRPr="002D6D43">
        <w:rPr>
          <w:rFonts w:cstheme="minorHAnsi"/>
        </w:rPr>
        <w:t>. Appropriate action should be taken to mitigate the risks that have been identified.</w:t>
      </w:r>
    </w:p>
    <w:p w14:paraId="56299A1D" w14:textId="5A684E09" w:rsidR="00F740A0" w:rsidRPr="00512204" w:rsidRDefault="00A64C66" w:rsidP="00BE2F8B">
      <w:pPr>
        <w:pStyle w:val="Heading1"/>
        <w:numPr>
          <w:ilvl w:val="0"/>
          <w:numId w:val="61"/>
        </w:numPr>
        <w:spacing w:after="240"/>
        <w:ind w:left="0"/>
        <w:jc w:val="both"/>
        <w:rPr>
          <w:rFonts w:cstheme="minorHAnsi"/>
          <w:sz w:val="22"/>
          <w:szCs w:val="22"/>
        </w:rPr>
      </w:pPr>
      <w:bookmarkStart w:id="250" w:name="_Toc180142672"/>
      <w:r w:rsidRPr="00512204">
        <w:rPr>
          <w:rFonts w:cstheme="minorHAnsi"/>
          <w:sz w:val="22"/>
          <w:szCs w:val="22"/>
        </w:rPr>
        <w:t>Customer Risk Assessments</w:t>
      </w:r>
      <w:bookmarkEnd w:id="250"/>
    </w:p>
    <w:p w14:paraId="4AA0BA52" w14:textId="77777777" w:rsidR="00ED4693" w:rsidRPr="002D6D43" w:rsidRDefault="00ED4693" w:rsidP="00632804">
      <w:pPr>
        <w:spacing w:after="240"/>
        <w:jc w:val="both"/>
        <w:rPr>
          <w:rFonts w:cstheme="minorHAnsi"/>
        </w:rPr>
      </w:pPr>
      <w:r w:rsidRPr="002D6D43">
        <w:rPr>
          <w:rFonts w:cstheme="minorHAnsi"/>
        </w:rPr>
        <w:t xml:space="preserve">A </w:t>
      </w:r>
      <w:r>
        <w:rPr>
          <w:rFonts w:cstheme="minorHAnsi"/>
        </w:rPr>
        <w:t>CRA</w:t>
      </w:r>
      <w:r w:rsidRPr="002D6D43">
        <w:rPr>
          <w:rFonts w:cstheme="minorHAnsi"/>
        </w:rPr>
        <w:t xml:space="preserve"> estimating the risk of </w:t>
      </w:r>
      <w:r>
        <w:rPr>
          <w:rFonts w:cstheme="minorHAnsi"/>
        </w:rPr>
        <w:t>money laundering, terrorism financing, proliferation and financial crime</w:t>
      </w:r>
      <w:r w:rsidRPr="002D6D43">
        <w:rPr>
          <w:rFonts w:cstheme="minorHAnsi"/>
        </w:rPr>
        <w:t xml:space="preserve"> is undertaken prior to the establishment of a business relationship or carrying out an occasional transaction, with or for, that customer. This risk assessment is documented in order to be able to demonstrate its basis</w:t>
      </w:r>
      <w:r>
        <w:rPr>
          <w:rFonts w:cstheme="minorHAnsi"/>
        </w:rPr>
        <w:t xml:space="preserve"> and </w:t>
      </w:r>
      <w:r w:rsidRPr="002D6D43">
        <w:rPr>
          <w:rFonts w:cstheme="minorHAnsi"/>
        </w:rPr>
        <w:t>is a living document that is revisited and reviewed,</w:t>
      </w:r>
      <w:r>
        <w:rPr>
          <w:rFonts w:cstheme="minorHAnsi"/>
        </w:rPr>
        <w:t xml:space="preserve"> </w:t>
      </w:r>
      <w:r w:rsidRPr="002D6D43">
        <w:rPr>
          <w:rFonts w:cstheme="minorHAnsi"/>
        </w:rPr>
        <w:t xml:space="preserve">as and when more information about the customer and relationship is obtained. The </w:t>
      </w:r>
      <w:r>
        <w:rPr>
          <w:rFonts w:cstheme="minorHAnsi"/>
        </w:rPr>
        <w:t>CRA</w:t>
      </w:r>
      <w:r w:rsidRPr="002D6D43">
        <w:rPr>
          <w:rFonts w:cstheme="minorHAnsi"/>
        </w:rPr>
        <w:t xml:space="preserve"> </w:t>
      </w:r>
      <w:r>
        <w:rPr>
          <w:rFonts w:cstheme="minorHAnsi"/>
        </w:rPr>
        <w:t xml:space="preserve">will be conducted for each client at onboarding and thereafter reviewed in the form of </w:t>
      </w:r>
      <w:r w:rsidRPr="002D6D43">
        <w:rPr>
          <w:rFonts w:cstheme="minorHAnsi"/>
        </w:rPr>
        <w:t>risk buckets</w:t>
      </w:r>
      <w:r>
        <w:rPr>
          <w:rFonts w:cstheme="minorHAnsi"/>
        </w:rPr>
        <w:t xml:space="preserve"> as per latitude extended by the FSC Handbook .</w:t>
      </w:r>
    </w:p>
    <w:p w14:paraId="1318B6FB" w14:textId="77777777" w:rsidR="00ED4693" w:rsidRPr="002D6D43" w:rsidRDefault="00ED4693" w:rsidP="00632804">
      <w:pPr>
        <w:spacing w:after="240"/>
        <w:jc w:val="both"/>
        <w:rPr>
          <w:rFonts w:cstheme="minorHAnsi"/>
        </w:rPr>
      </w:pPr>
      <w:r w:rsidRPr="002D6D43">
        <w:rPr>
          <w:rFonts w:cstheme="minorHAnsi"/>
        </w:rPr>
        <w:t>The initial risk assessment of a particular customer will help determine</w:t>
      </w:r>
      <w:r>
        <w:rPr>
          <w:rFonts w:cstheme="minorHAnsi"/>
        </w:rPr>
        <w:t>, at a minimum</w:t>
      </w:r>
      <w:r w:rsidRPr="002D6D43">
        <w:rPr>
          <w:rFonts w:cstheme="minorHAnsi"/>
        </w:rPr>
        <w:t>:</w:t>
      </w:r>
    </w:p>
    <w:p w14:paraId="363070D5" w14:textId="77777777" w:rsidR="00ED4693" w:rsidRPr="002D6D43" w:rsidRDefault="00ED4693" w:rsidP="00632804">
      <w:pPr>
        <w:numPr>
          <w:ilvl w:val="0"/>
          <w:numId w:val="29"/>
        </w:numPr>
        <w:spacing w:after="240"/>
        <w:jc w:val="both"/>
        <w:rPr>
          <w:rFonts w:cstheme="minorHAnsi"/>
        </w:rPr>
      </w:pPr>
      <w:r w:rsidRPr="002D6D43">
        <w:rPr>
          <w:rFonts w:cstheme="minorHAnsi"/>
        </w:rPr>
        <w:t>The extent of identification information to be sought;</w:t>
      </w:r>
    </w:p>
    <w:p w14:paraId="7B657750" w14:textId="77777777" w:rsidR="00ED4693" w:rsidRPr="002D6D43" w:rsidRDefault="00ED4693" w:rsidP="00632804">
      <w:pPr>
        <w:numPr>
          <w:ilvl w:val="0"/>
          <w:numId w:val="29"/>
        </w:numPr>
        <w:spacing w:after="240"/>
        <w:jc w:val="both"/>
        <w:rPr>
          <w:rFonts w:cstheme="minorHAnsi"/>
        </w:rPr>
      </w:pPr>
      <w:r w:rsidRPr="002D6D43">
        <w:rPr>
          <w:rFonts w:cstheme="minorHAnsi"/>
        </w:rPr>
        <w:t>Any additional information that needs to be requested;</w:t>
      </w:r>
    </w:p>
    <w:p w14:paraId="7E9F3364" w14:textId="77777777" w:rsidR="00ED4693" w:rsidRPr="002D6D43" w:rsidRDefault="00ED4693" w:rsidP="00632804">
      <w:pPr>
        <w:numPr>
          <w:ilvl w:val="0"/>
          <w:numId w:val="29"/>
        </w:numPr>
        <w:spacing w:after="240"/>
        <w:jc w:val="both"/>
        <w:rPr>
          <w:rFonts w:cstheme="minorHAnsi"/>
        </w:rPr>
      </w:pPr>
      <w:r w:rsidRPr="002D6D43">
        <w:rPr>
          <w:rFonts w:cstheme="minorHAnsi"/>
        </w:rPr>
        <w:t>How that information will be verified; and</w:t>
      </w:r>
    </w:p>
    <w:p w14:paraId="3C8382EE" w14:textId="77777777" w:rsidR="00ED4693" w:rsidRPr="002D6D43" w:rsidRDefault="00ED4693" w:rsidP="00632804">
      <w:pPr>
        <w:numPr>
          <w:ilvl w:val="0"/>
          <w:numId w:val="29"/>
        </w:numPr>
        <w:spacing w:after="240"/>
        <w:jc w:val="both"/>
        <w:rPr>
          <w:rFonts w:cstheme="minorHAnsi"/>
        </w:rPr>
      </w:pPr>
      <w:r w:rsidRPr="002D6D43">
        <w:rPr>
          <w:rFonts w:cstheme="minorHAnsi"/>
        </w:rPr>
        <w:t>The extent to which the relationship will be monitored on an ongoing basis.</w:t>
      </w:r>
    </w:p>
    <w:p w14:paraId="11DC09C8" w14:textId="1C42CB31" w:rsidR="00EA08CD" w:rsidRPr="00512204" w:rsidRDefault="00ED4693" w:rsidP="00632804">
      <w:pPr>
        <w:spacing w:after="240"/>
        <w:jc w:val="both"/>
        <w:rPr>
          <w:rFonts w:cstheme="minorHAnsi"/>
        </w:rPr>
      </w:pPr>
      <w:r w:rsidRPr="002D6D43">
        <w:rPr>
          <w:rFonts w:cstheme="minorHAnsi"/>
        </w:rPr>
        <w:lastRenderedPageBreak/>
        <w:t xml:space="preserve">Due care </w:t>
      </w:r>
      <w:r>
        <w:rPr>
          <w:rFonts w:cstheme="minorHAnsi"/>
        </w:rPr>
        <w:t>shall be</w:t>
      </w:r>
      <w:r w:rsidRPr="002D6D43">
        <w:rPr>
          <w:rFonts w:cstheme="minorHAnsi"/>
        </w:rPr>
        <w:t xml:space="preserve"> exercised under a risk-based approach. Being identified as carrying a higher risk does not automatically mean that a customer is a money launderer or is financing terrorism. Similarly, identifying a customer as carrying a lower risk does not mean that the customer presents no risk at all. Upon completion of the risk assessment any additional information, evidence or clarification is sought in the event that circumstances remain unclear.</w:t>
      </w:r>
    </w:p>
    <w:p w14:paraId="3059DE1D" w14:textId="77777777" w:rsidR="001F7C05" w:rsidRPr="00512204" w:rsidRDefault="001F7C05" w:rsidP="00BE2F8B">
      <w:pPr>
        <w:pStyle w:val="Heading1"/>
        <w:numPr>
          <w:ilvl w:val="0"/>
          <w:numId w:val="61"/>
        </w:numPr>
        <w:spacing w:after="240"/>
        <w:ind w:left="0"/>
        <w:jc w:val="both"/>
        <w:rPr>
          <w:rFonts w:cstheme="minorHAnsi"/>
          <w:sz w:val="22"/>
          <w:szCs w:val="22"/>
        </w:rPr>
      </w:pPr>
      <w:bookmarkStart w:id="251" w:name="_Toc514657923"/>
      <w:bookmarkStart w:id="252" w:name="_Toc514663324"/>
      <w:bookmarkStart w:id="253" w:name="_Toc514657927"/>
      <w:bookmarkStart w:id="254" w:name="_Toc514663328"/>
      <w:bookmarkStart w:id="255" w:name="_Toc19792926"/>
      <w:bookmarkStart w:id="256" w:name="_Toc46757385"/>
      <w:bookmarkStart w:id="257" w:name="_Toc180142673"/>
      <w:bookmarkStart w:id="258" w:name="_Toc514663345"/>
      <w:bookmarkEnd w:id="251"/>
      <w:bookmarkEnd w:id="252"/>
      <w:bookmarkEnd w:id="253"/>
      <w:bookmarkEnd w:id="254"/>
      <w:r w:rsidRPr="00512204">
        <w:rPr>
          <w:rFonts w:cstheme="minorHAnsi"/>
          <w:sz w:val="22"/>
          <w:szCs w:val="22"/>
        </w:rPr>
        <w:t>Omnibus Accounts</w:t>
      </w:r>
      <w:bookmarkEnd w:id="255"/>
      <w:bookmarkEnd w:id="256"/>
      <w:bookmarkEnd w:id="257"/>
      <w:r w:rsidRPr="00512204">
        <w:rPr>
          <w:rFonts w:cstheme="minorHAnsi"/>
          <w:sz w:val="22"/>
          <w:szCs w:val="22"/>
        </w:rPr>
        <w:t xml:space="preserve"> </w:t>
      </w:r>
    </w:p>
    <w:p w14:paraId="473F7647" w14:textId="3CCA9BCB" w:rsidR="001F7C05" w:rsidRPr="00512204" w:rsidRDefault="001F7C05" w:rsidP="00632804">
      <w:pPr>
        <w:spacing w:after="240"/>
        <w:jc w:val="both"/>
        <w:rPr>
          <w:rFonts w:cstheme="minorHAnsi"/>
        </w:rPr>
      </w:pPr>
      <w:bookmarkStart w:id="259" w:name="_Toc524862842"/>
      <w:bookmarkStart w:id="260" w:name="_Toc524877780"/>
      <w:bookmarkEnd w:id="258"/>
      <w:r w:rsidRPr="00512204">
        <w:rPr>
          <w:rFonts w:cstheme="minorHAnsi"/>
        </w:rPr>
        <w:t>Omnibus account relationship may be established with an applicant for business which is a regulated financial institution based either in Mauritius or in an equivalent jurisdiction.</w:t>
      </w:r>
      <w:r w:rsidR="00F95579" w:rsidRPr="00512204">
        <w:rPr>
          <w:rFonts w:cstheme="minorHAnsi"/>
        </w:rPr>
        <w:t xml:space="preserve"> </w:t>
      </w:r>
      <w:r w:rsidRPr="00512204">
        <w:rPr>
          <w:rFonts w:cstheme="minorHAnsi"/>
        </w:rPr>
        <w:t>CDD measures should be undertaken on the applicant for business itself. And in addition to identifying and verifying the applicant for business, the following should be complied with:</w:t>
      </w:r>
    </w:p>
    <w:p w14:paraId="41CEA2D0" w14:textId="412108FF" w:rsidR="001F7C05" w:rsidRPr="00512204" w:rsidRDefault="001F7C05" w:rsidP="00632804">
      <w:pPr>
        <w:pStyle w:val="ListParagraph"/>
        <w:numPr>
          <w:ilvl w:val="0"/>
          <w:numId w:val="27"/>
        </w:numPr>
        <w:tabs>
          <w:tab w:val="clear" w:pos="1080"/>
          <w:tab w:val="num" w:pos="630"/>
          <w:tab w:val="left" w:pos="720"/>
        </w:tabs>
        <w:spacing w:before="240" w:after="0" w:line="240" w:lineRule="auto"/>
        <w:ind w:left="630" w:hanging="630"/>
        <w:jc w:val="both"/>
        <w:rPr>
          <w:rFonts w:asciiTheme="minorHAnsi" w:hAnsiTheme="minorHAnsi" w:cstheme="minorHAnsi"/>
        </w:rPr>
      </w:pPr>
      <w:r w:rsidRPr="00512204">
        <w:rPr>
          <w:rFonts w:asciiTheme="minorHAnsi" w:hAnsiTheme="minorHAnsi" w:cstheme="minorHAnsi"/>
        </w:rPr>
        <w:t>Gather sufficient information regarding the applicant for business (the financial institution) to understand</w:t>
      </w:r>
      <w:r w:rsidR="0014574E" w:rsidRPr="00512204">
        <w:rPr>
          <w:rFonts w:asciiTheme="minorHAnsi" w:hAnsiTheme="minorHAnsi" w:cstheme="minorHAnsi"/>
        </w:rPr>
        <w:t xml:space="preserve"> </w:t>
      </w:r>
      <w:r w:rsidRPr="00512204">
        <w:rPr>
          <w:rFonts w:asciiTheme="minorHAnsi" w:hAnsiTheme="minorHAnsi" w:cstheme="minorHAnsi"/>
        </w:rPr>
        <w:t>its business and to determine from publicly available information its professional reputation;</w:t>
      </w:r>
    </w:p>
    <w:p w14:paraId="2F48D224" w14:textId="77777777" w:rsidR="001F7C05" w:rsidRPr="00512204" w:rsidRDefault="001F7C05" w:rsidP="00632804">
      <w:pPr>
        <w:pStyle w:val="ListParagraph"/>
        <w:numPr>
          <w:ilvl w:val="0"/>
          <w:numId w:val="27"/>
        </w:numPr>
        <w:tabs>
          <w:tab w:val="clear" w:pos="1080"/>
          <w:tab w:val="num" w:pos="630"/>
          <w:tab w:val="left" w:pos="720"/>
        </w:tabs>
        <w:spacing w:before="240" w:after="240" w:line="240" w:lineRule="auto"/>
        <w:ind w:left="630" w:hanging="630"/>
        <w:jc w:val="both"/>
        <w:rPr>
          <w:rFonts w:asciiTheme="minorHAnsi" w:hAnsiTheme="minorHAnsi" w:cstheme="minorHAnsi"/>
        </w:rPr>
      </w:pPr>
      <w:r w:rsidRPr="00512204">
        <w:rPr>
          <w:rFonts w:asciiTheme="minorHAnsi" w:hAnsiTheme="minorHAnsi" w:cstheme="minorHAnsi"/>
        </w:rPr>
        <w:t>Assess the adequacy of the financial institution’s CDD process;</w:t>
      </w:r>
    </w:p>
    <w:p w14:paraId="17B27AFC" w14:textId="77777777" w:rsidR="001F7C05" w:rsidRPr="00512204" w:rsidRDefault="001F7C05" w:rsidP="00632804">
      <w:pPr>
        <w:pStyle w:val="ListParagraph"/>
        <w:numPr>
          <w:ilvl w:val="0"/>
          <w:numId w:val="27"/>
        </w:numPr>
        <w:tabs>
          <w:tab w:val="clear" w:pos="1080"/>
          <w:tab w:val="num" w:pos="630"/>
          <w:tab w:val="left" w:pos="720"/>
        </w:tabs>
        <w:spacing w:before="240" w:after="240" w:line="240" w:lineRule="auto"/>
        <w:ind w:left="630" w:hanging="630"/>
        <w:jc w:val="both"/>
        <w:rPr>
          <w:rFonts w:asciiTheme="minorHAnsi" w:hAnsiTheme="minorHAnsi" w:cstheme="minorHAnsi"/>
        </w:rPr>
      </w:pPr>
      <w:r w:rsidRPr="00512204">
        <w:rPr>
          <w:rFonts w:asciiTheme="minorHAnsi" w:hAnsiTheme="minorHAnsi" w:cstheme="minorHAnsi"/>
        </w:rPr>
        <w:t xml:space="preserve">Obtain the AML, CFT and Sanctions framework and policy of the financial institution; </w:t>
      </w:r>
    </w:p>
    <w:p w14:paraId="3524C919" w14:textId="77777777" w:rsidR="001F7C05" w:rsidRPr="00512204" w:rsidRDefault="001F7C05" w:rsidP="00632804">
      <w:pPr>
        <w:pStyle w:val="ListParagraph"/>
        <w:numPr>
          <w:ilvl w:val="0"/>
          <w:numId w:val="27"/>
        </w:numPr>
        <w:tabs>
          <w:tab w:val="clear" w:pos="1080"/>
          <w:tab w:val="num" w:pos="630"/>
          <w:tab w:val="left" w:pos="720"/>
        </w:tabs>
        <w:spacing w:before="240" w:after="240" w:line="240" w:lineRule="auto"/>
        <w:ind w:left="630" w:hanging="630"/>
        <w:jc w:val="both"/>
        <w:rPr>
          <w:rFonts w:asciiTheme="minorHAnsi" w:hAnsiTheme="minorHAnsi" w:cstheme="minorHAnsi"/>
        </w:rPr>
      </w:pPr>
      <w:r w:rsidRPr="00512204">
        <w:rPr>
          <w:rFonts w:asciiTheme="minorHAnsi" w:hAnsiTheme="minorHAnsi" w:cstheme="minorHAnsi"/>
        </w:rPr>
        <w:t xml:space="preserve">Obtain an AML, CFT and sanctions undertaking letter from the financial institution/bank; </w:t>
      </w:r>
    </w:p>
    <w:p w14:paraId="5F439CB8" w14:textId="272D85AE" w:rsidR="001F7C05" w:rsidRPr="00512204" w:rsidRDefault="001F7C05" w:rsidP="00632804">
      <w:pPr>
        <w:pStyle w:val="ListParagraph"/>
        <w:numPr>
          <w:ilvl w:val="0"/>
          <w:numId w:val="27"/>
        </w:numPr>
        <w:tabs>
          <w:tab w:val="clear" w:pos="1080"/>
          <w:tab w:val="num" w:pos="630"/>
          <w:tab w:val="left" w:pos="720"/>
        </w:tabs>
        <w:spacing w:before="240" w:after="240" w:line="240" w:lineRule="auto"/>
        <w:ind w:left="630" w:hanging="630"/>
        <w:jc w:val="both"/>
        <w:rPr>
          <w:rFonts w:asciiTheme="minorHAnsi" w:hAnsiTheme="minorHAnsi" w:cstheme="minorHAnsi"/>
        </w:rPr>
      </w:pPr>
      <w:r w:rsidRPr="00512204">
        <w:rPr>
          <w:rFonts w:asciiTheme="minorHAnsi" w:hAnsiTheme="minorHAnsi" w:cstheme="minorHAnsi"/>
        </w:rPr>
        <w:t xml:space="preserve">The financial institution is required to complete the AML Questionnaire to the satisfaction of the Company; </w:t>
      </w:r>
    </w:p>
    <w:p w14:paraId="3FE03A7A" w14:textId="186E2387" w:rsidR="001F7C05" w:rsidRPr="00512204" w:rsidRDefault="001F7C05" w:rsidP="00632804">
      <w:pPr>
        <w:pStyle w:val="ListParagraph"/>
        <w:numPr>
          <w:ilvl w:val="0"/>
          <w:numId w:val="27"/>
        </w:numPr>
        <w:tabs>
          <w:tab w:val="clear" w:pos="1080"/>
          <w:tab w:val="num" w:pos="630"/>
          <w:tab w:val="left" w:pos="720"/>
        </w:tabs>
        <w:spacing w:before="240" w:after="0" w:line="240" w:lineRule="auto"/>
        <w:ind w:left="630" w:hanging="630"/>
        <w:jc w:val="both"/>
        <w:rPr>
          <w:rFonts w:asciiTheme="minorHAnsi" w:hAnsiTheme="minorHAnsi" w:cstheme="minorHAnsi"/>
        </w:rPr>
      </w:pPr>
      <w:r w:rsidRPr="00512204">
        <w:rPr>
          <w:rFonts w:asciiTheme="minorHAnsi" w:hAnsiTheme="minorHAnsi" w:cstheme="minorHAnsi"/>
        </w:rPr>
        <w:t>Ascertain whether the financial institution has a physical presence in the jurisdiction in which it is incorporated. The Company shall not establish nor maintain an omnibus account for a financial institution that has neither a physical presence in that jurisdiction nor is affiliated with a regulated financial group that has such a presence;</w:t>
      </w:r>
    </w:p>
    <w:p w14:paraId="183028EC" w14:textId="77777777" w:rsidR="001F7C05" w:rsidRPr="00512204" w:rsidRDefault="001F7C05" w:rsidP="00632804">
      <w:pPr>
        <w:pStyle w:val="ListParagraph"/>
        <w:numPr>
          <w:ilvl w:val="0"/>
          <w:numId w:val="27"/>
        </w:numPr>
        <w:tabs>
          <w:tab w:val="clear" w:pos="1080"/>
          <w:tab w:val="num" w:pos="630"/>
          <w:tab w:val="left" w:pos="720"/>
        </w:tabs>
        <w:spacing w:before="240" w:after="0" w:line="240" w:lineRule="auto"/>
        <w:ind w:left="630" w:hanging="630"/>
        <w:jc w:val="both"/>
        <w:rPr>
          <w:rFonts w:asciiTheme="minorHAnsi" w:hAnsiTheme="minorHAnsi" w:cstheme="minorHAnsi"/>
        </w:rPr>
      </w:pPr>
      <w:r w:rsidRPr="00512204">
        <w:rPr>
          <w:rFonts w:asciiTheme="minorHAnsi" w:hAnsiTheme="minorHAnsi" w:cstheme="minorHAnsi"/>
        </w:rPr>
        <w:t xml:space="preserve">Where the financial institution is a foreign entity, ensure that the country in which it is located is an equivalent jurisdiction with a view to determine whether the Client has been subject to sufficient CDD standards. Where the financial institution is located in a non-equivalent jurisdiction, the prior approval of the FSC must be sought before accepting such Clients; </w:t>
      </w:r>
    </w:p>
    <w:p w14:paraId="0A9EADF8" w14:textId="3A599646" w:rsidR="001F7C05" w:rsidRPr="00512204" w:rsidRDefault="001F7C05" w:rsidP="00632804">
      <w:pPr>
        <w:pStyle w:val="ListParagraph"/>
        <w:numPr>
          <w:ilvl w:val="0"/>
          <w:numId w:val="27"/>
        </w:numPr>
        <w:tabs>
          <w:tab w:val="clear" w:pos="1080"/>
          <w:tab w:val="num" w:pos="630"/>
          <w:tab w:val="left" w:pos="720"/>
        </w:tabs>
        <w:spacing w:before="240" w:after="0" w:line="240" w:lineRule="auto"/>
        <w:ind w:left="630" w:hanging="630"/>
        <w:jc w:val="both"/>
        <w:rPr>
          <w:rFonts w:asciiTheme="minorHAnsi" w:hAnsiTheme="minorHAnsi" w:cstheme="minorHAnsi"/>
        </w:rPr>
      </w:pPr>
      <w:r w:rsidRPr="00512204">
        <w:rPr>
          <w:rFonts w:asciiTheme="minorHAnsi" w:hAnsiTheme="minorHAnsi" w:cstheme="minorHAnsi"/>
        </w:rPr>
        <w:t xml:space="preserve">Obtain board’s approval before establishing a new omnibus account </w:t>
      </w:r>
      <w:r w:rsidR="002B083C" w:rsidRPr="00512204">
        <w:rPr>
          <w:rFonts w:asciiTheme="minorHAnsi" w:hAnsiTheme="minorHAnsi" w:cstheme="minorHAnsi"/>
        </w:rPr>
        <w:t>relationship</w:t>
      </w:r>
      <w:r w:rsidRPr="00512204">
        <w:rPr>
          <w:rFonts w:asciiTheme="minorHAnsi" w:hAnsiTheme="minorHAnsi" w:cstheme="minorHAnsi"/>
        </w:rPr>
        <w:t xml:space="preserve">; and </w:t>
      </w:r>
    </w:p>
    <w:p w14:paraId="38BC2E8B" w14:textId="18C4373B" w:rsidR="00ED4693" w:rsidRDefault="001F7C05" w:rsidP="00632804">
      <w:pPr>
        <w:pStyle w:val="ListParagraph"/>
        <w:numPr>
          <w:ilvl w:val="0"/>
          <w:numId w:val="27"/>
        </w:numPr>
        <w:tabs>
          <w:tab w:val="clear" w:pos="1080"/>
          <w:tab w:val="num" w:pos="630"/>
          <w:tab w:val="left" w:pos="720"/>
        </w:tabs>
        <w:spacing w:before="240" w:after="0" w:line="240" w:lineRule="auto"/>
        <w:ind w:left="630" w:hanging="630"/>
        <w:jc w:val="both"/>
        <w:rPr>
          <w:rFonts w:asciiTheme="minorHAnsi" w:hAnsiTheme="minorHAnsi" w:cstheme="minorHAnsi"/>
        </w:rPr>
      </w:pPr>
      <w:r w:rsidRPr="00512204">
        <w:rPr>
          <w:rFonts w:asciiTheme="minorHAnsi" w:hAnsiTheme="minorHAnsi" w:cstheme="minorHAnsi"/>
        </w:rPr>
        <w:t xml:space="preserve">Document the respective responsibilities of each institution. </w:t>
      </w:r>
      <w:bookmarkStart w:id="261" w:name="_Toc227044709"/>
      <w:bookmarkStart w:id="262" w:name="_Toc233008085"/>
      <w:bookmarkStart w:id="263" w:name="_Toc273299639"/>
      <w:bookmarkStart w:id="264" w:name="_Toc335898598"/>
      <w:bookmarkStart w:id="265" w:name="_Toc335898885"/>
      <w:bookmarkStart w:id="266" w:name="_Toc335906764"/>
      <w:bookmarkStart w:id="267" w:name="_Toc46757398"/>
      <w:bookmarkEnd w:id="259"/>
      <w:bookmarkEnd w:id="260"/>
    </w:p>
    <w:p w14:paraId="7BA7B322" w14:textId="77777777" w:rsidR="00ED4693" w:rsidRPr="00ED4693" w:rsidRDefault="00ED4693" w:rsidP="00632804">
      <w:pPr>
        <w:pStyle w:val="ListParagraph"/>
        <w:tabs>
          <w:tab w:val="left" w:pos="720"/>
        </w:tabs>
        <w:spacing w:before="240" w:after="0" w:line="240" w:lineRule="auto"/>
        <w:ind w:left="630"/>
        <w:jc w:val="both"/>
        <w:rPr>
          <w:rFonts w:asciiTheme="minorHAnsi" w:hAnsiTheme="minorHAnsi" w:cstheme="minorHAnsi"/>
        </w:rPr>
      </w:pPr>
    </w:p>
    <w:p w14:paraId="6D2A0B35" w14:textId="30DD66C4" w:rsidR="00AF44F3" w:rsidRPr="00512204" w:rsidRDefault="00AF44F3" w:rsidP="00BE2F8B">
      <w:pPr>
        <w:pStyle w:val="Heading10"/>
        <w:numPr>
          <w:ilvl w:val="0"/>
          <w:numId w:val="39"/>
        </w:numPr>
        <w:spacing w:after="240"/>
        <w:ind w:left="0"/>
        <w:rPr>
          <w:rFonts w:asciiTheme="minorHAnsi" w:hAnsiTheme="minorHAnsi" w:cstheme="minorHAnsi"/>
          <w:sz w:val="22"/>
          <w:szCs w:val="22"/>
        </w:rPr>
      </w:pPr>
      <w:bookmarkStart w:id="268" w:name="_Toc180142674"/>
      <w:r w:rsidRPr="00512204">
        <w:rPr>
          <w:rFonts w:asciiTheme="minorHAnsi" w:hAnsiTheme="minorHAnsi" w:cstheme="minorHAnsi"/>
          <w:sz w:val="22"/>
          <w:szCs w:val="22"/>
        </w:rPr>
        <w:t>Suspicious Transactions and Reporting</w:t>
      </w:r>
      <w:bookmarkEnd w:id="261"/>
      <w:bookmarkEnd w:id="262"/>
      <w:bookmarkEnd w:id="263"/>
      <w:bookmarkEnd w:id="264"/>
      <w:bookmarkEnd w:id="265"/>
      <w:bookmarkEnd w:id="266"/>
      <w:bookmarkEnd w:id="267"/>
      <w:bookmarkEnd w:id="268"/>
      <w:r w:rsidRPr="00512204">
        <w:rPr>
          <w:rFonts w:asciiTheme="minorHAnsi" w:hAnsiTheme="minorHAnsi" w:cstheme="minorHAnsi"/>
          <w:sz w:val="22"/>
          <w:szCs w:val="22"/>
        </w:rPr>
        <w:t xml:space="preserve"> </w:t>
      </w:r>
    </w:p>
    <w:p w14:paraId="77F66B66" w14:textId="77777777" w:rsidR="00611334" w:rsidRPr="00512204" w:rsidRDefault="00611334" w:rsidP="00BE2F8B">
      <w:pPr>
        <w:pStyle w:val="Heading1"/>
        <w:numPr>
          <w:ilvl w:val="0"/>
          <w:numId w:val="62"/>
        </w:numPr>
        <w:spacing w:after="240"/>
        <w:ind w:left="0"/>
        <w:jc w:val="both"/>
        <w:rPr>
          <w:rFonts w:cstheme="minorHAnsi"/>
          <w:sz w:val="22"/>
          <w:szCs w:val="22"/>
        </w:rPr>
      </w:pPr>
      <w:bookmarkStart w:id="269" w:name="_11.2.1__"/>
      <w:bookmarkStart w:id="270" w:name="_Toc180142675"/>
      <w:bookmarkStart w:id="271" w:name="_Toc227044733"/>
      <w:bookmarkStart w:id="272" w:name="_Toc233008110"/>
      <w:bookmarkStart w:id="273" w:name="_Toc273299683"/>
      <w:bookmarkStart w:id="274" w:name="_Toc335898670"/>
      <w:bookmarkStart w:id="275" w:name="_Toc335898957"/>
      <w:bookmarkStart w:id="276" w:name="_Toc335906836"/>
      <w:bookmarkStart w:id="277" w:name="_Toc46757409"/>
      <w:bookmarkEnd w:id="269"/>
      <w:r w:rsidRPr="00512204">
        <w:rPr>
          <w:rFonts w:cstheme="minorHAnsi"/>
          <w:sz w:val="22"/>
          <w:szCs w:val="22"/>
        </w:rPr>
        <w:t>Monitoring Accounts for Suspicious Activity</w:t>
      </w:r>
      <w:bookmarkEnd w:id="270"/>
    </w:p>
    <w:p w14:paraId="478FCB8F" w14:textId="77777777" w:rsidR="00CB2537" w:rsidRPr="002D6D43" w:rsidRDefault="00CB2537" w:rsidP="00632804">
      <w:pPr>
        <w:autoSpaceDE w:val="0"/>
        <w:autoSpaceDN w:val="0"/>
        <w:adjustRightInd w:val="0"/>
        <w:spacing w:after="240"/>
        <w:jc w:val="both"/>
        <w:rPr>
          <w:rFonts w:cstheme="minorHAnsi"/>
        </w:rPr>
      </w:pPr>
      <w:bookmarkStart w:id="278" w:name="_Toc227044706"/>
      <w:bookmarkStart w:id="279" w:name="_Toc233008082"/>
      <w:bookmarkStart w:id="280" w:name="_Toc273299636"/>
      <w:bookmarkStart w:id="281" w:name="_Toc335898595"/>
      <w:bookmarkStart w:id="282" w:name="_Toc335898882"/>
      <w:bookmarkStart w:id="283" w:name="_Toc335906761"/>
      <w:bookmarkStart w:id="284" w:name="_Toc46757395"/>
      <w:r>
        <w:rPr>
          <w:rFonts w:cstheme="minorHAnsi"/>
        </w:rPr>
        <w:t xml:space="preserve">The Company shall </w:t>
      </w:r>
      <w:r w:rsidRPr="002D6D43">
        <w:rPr>
          <w:rFonts w:cstheme="minorHAnsi"/>
        </w:rPr>
        <w:t xml:space="preserve">monitor account activity to permit identification of patterns of unusual size, volume, pattern or type of transactions, geographic factors such as whether jurisdictions designated as “non-cooperative” are involved, or any of the “red flags” identified </w:t>
      </w:r>
      <w:r>
        <w:rPr>
          <w:rFonts w:cstheme="minorHAnsi"/>
        </w:rPr>
        <w:t>above found</w:t>
      </w:r>
      <w:r w:rsidRPr="002D6D43">
        <w:rPr>
          <w:rFonts w:cstheme="minorHAnsi"/>
        </w:rPr>
        <w:t>.</w:t>
      </w:r>
      <w:r>
        <w:rPr>
          <w:rFonts w:cstheme="minorHAnsi"/>
        </w:rPr>
        <w:t xml:space="preserve"> Monitoring shall be conducted by the dealing team, the payment processing team, the customer onboarding team, the complaints handling team, among others. The Compliance Team will also conduct monitoring on a sample basis and report back the outcome in the Compliance Report. Similar approach will be undertaken by the MLRO (or DMLRO) regarding sample checks and reporting via a MLRO Report. Evidence of analysis shall be maintained on record.</w:t>
      </w:r>
    </w:p>
    <w:p w14:paraId="72810955" w14:textId="77777777" w:rsidR="00CB2537" w:rsidRPr="002D6D43" w:rsidRDefault="00CB2537" w:rsidP="00632804">
      <w:pPr>
        <w:autoSpaceDE w:val="0"/>
        <w:autoSpaceDN w:val="0"/>
        <w:adjustRightInd w:val="0"/>
        <w:spacing w:after="240"/>
        <w:jc w:val="both"/>
        <w:rPr>
          <w:rFonts w:cstheme="minorHAnsi"/>
        </w:rPr>
      </w:pPr>
      <w:r>
        <w:rPr>
          <w:rFonts w:cstheme="minorHAnsi"/>
        </w:rPr>
        <w:t>The Company shall pay attention to all</w:t>
      </w:r>
      <w:r w:rsidRPr="002D6D43">
        <w:rPr>
          <w:rFonts w:cstheme="minorHAnsi"/>
        </w:rPr>
        <w:t xml:space="preserve"> transactions, including trading </w:t>
      </w:r>
      <w:r>
        <w:rPr>
          <w:rFonts w:cstheme="minorHAnsi"/>
        </w:rPr>
        <w:t xml:space="preserve">activities, deposits from customers, inward remittances in company accounts (bank/electronic money institutions/ payment service provider accounts), inclusive of client accounts and corporate accounts, payment </w:t>
      </w:r>
      <w:r w:rsidRPr="002D6D43">
        <w:rPr>
          <w:rFonts w:cstheme="minorHAnsi"/>
        </w:rPr>
        <w:t xml:space="preserve">transfers, </w:t>
      </w:r>
      <w:r>
        <w:rPr>
          <w:rFonts w:cstheme="minorHAnsi"/>
        </w:rPr>
        <w:t xml:space="preserve">among others, </w:t>
      </w:r>
      <w:r w:rsidRPr="002D6D43">
        <w:rPr>
          <w:rFonts w:cstheme="minorHAnsi"/>
        </w:rPr>
        <w:t xml:space="preserve">to determine if a transaction </w:t>
      </w:r>
      <w:r>
        <w:rPr>
          <w:rFonts w:cstheme="minorHAnsi"/>
        </w:rPr>
        <w:t xml:space="preserve">is legitimate or </w:t>
      </w:r>
      <w:r w:rsidRPr="002D6D43">
        <w:rPr>
          <w:rFonts w:cstheme="minorHAnsi"/>
        </w:rPr>
        <w:t>lacks financial sense or is suspicious</w:t>
      </w:r>
      <w:r>
        <w:rPr>
          <w:rFonts w:cstheme="minorHAnsi"/>
        </w:rPr>
        <w:t>.</w:t>
      </w:r>
    </w:p>
    <w:p w14:paraId="5B5000A8" w14:textId="77777777" w:rsidR="00CB2537" w:rsidRDefault="00CB2537" w:rsidP="00632804">
      <w:pPr>
        <w:autoSpaceDE w:val="0"/>
        <w:autoSpaceDN w:val="0"/>
        <w:adjustRightInd w:val="0"/>
        <w:spacing w:after="240"/>
        <w:jc w:val="both"/>
        <w:rPr>
          <w:rFonts w:cstheme="minorHAnsi"/>
        </w:rPr>
      </w:pPr>
      <w:r>
        <w:rPr>
          <w:rFonts w:cstheme="minorHAnsi"/>
        </w:rPr>
        <w:t xml:space="preserve">Based on such monitoring, the officer shall </w:t>
      </w:r>
      <w:r w:rsidRPr="002D6D43">
        <w:rPr>
          <w:rFonts w:cstheme="minorHAnsi"/>
        </w:rPr>
        <w:t>determine whether to file a</w:t>
      </w:r>
      <w:r>
        <w:rPr>
          <w:rFonts w:cstheme="minorHAnsi"/>
        </w:rPr>
        <w:t>n internal suspicious transaction</w:t>
      </w:r>
      <w:r w:rsidRPr="002D6D43">
        <w:rPr>
          <w:rFonts w:cstheme="minorHAnsi"/>
        </w:rPr>
        <w:t xml:space="preserve"> report</w:t>
      </w:r>
      <w:r>
        <w:rPr>
          <w:rFonts w:cstheme="minorHAnsi"/>
        </w:rPr>
        <w:t xml:space="preserve"> or an exception </w:t>
      </w:r>
      <w:r w:rsidRPr="002D6D43">
        <w:rPr>
          <w:rFonts w:cstheme="minorHAnsi"/>
        </w:rPr>
        <w:t>report</w:t>
      </w:r>
      <w:r>
        <w:rPr>
          <w:rFonts w:cstheme="minorHAnsi"/>
        </w:rPr>
        <w:t xml:space="preserve"> to the MLRO (or in his/her absence, the DMLRO)</w:t>
      </w:r>
      <w:r w:rsidRPr="002D6D43">
        <w:rPr>
          <w:rFonts w:cstheme="minorHAnsi"/>
        </w:rPr>
        <w:t xml:space="preserve"> that include transaction size,</w:t>
      </w:r>
      <w:r>
        <w:rPr>
          <w:rFonts w:cstheme="minorHAnsi"/>
        </w:rPr>
        <w:t xml:space="preserve"> transaction </w:t>
      </w:r>
      <w:r>
        <w:rPr>
          <w:rFonts w:cstheme="minorHAnsi"/>
        </w:rPr>
        <w:lastRenderedPageBreak/>
        <w:t>type,</w:t>
      </w:r>
      <w:r w:rsidRPr="002D6D43">
        <w:rPr>
          <w:rFonts w:cstheme="minorHAnsi"/>
        </w:rPr>
        <w:t xml:space="preserve"> location, </w:t>
      </w:r>
      <w:r>
        <w:rPr>
          <w:rFonts w:cstheme="minorHAnsi"/>
        </w:rPr>
        <w:t>details</w:t>
      </w:r>
      <w:r w:rsidRPr="002D6D43">
        <w:rPr>
          <w:rFonts w:cstheme="minorHAnsi"/>
        </w:rPr>
        <w:t xml:space="preserve">, number, and nature of the activity.  </w:t>
      </w:r>
      <w:r>
        <w:rPr>
          <w:rFonts w:cstheme="minorHAnsi"/>
        </w:rPr>
        <w:t>E</w:t>
      </w:r>
      <w:r w:rsidRPr="002D6D43">
        <w:rPr>
          <w:rFonts w:cstheme="minorHAnsi"/>
        </w:rPr>
        <w:t xml:space="preserve">mployee guidelines with examples of suspicious activity </w:t>
      </w:r>
      <w:r>
        <w:rPr>
          <w:rFonts w:cstheme="minorHAnsi"/>
        </w:rPr>
        <w:t>are enclosed to the policy where client profiles</w:t>
      </w:r>
      <w:r w:rsidRPr="002D6D43">
        <w:rPr>
          <w:rFonts w:cstheme="minorHAnsi"/>
        </w:rPr>
        <w:t xml:space="preserve"> may warrant further scrutiny. </w:t>
      </w:r>
    </w:p>
    <w:p w14:paraId="390F33B9" w14:textId="77777777" w:rsidR="00CB2537" w:rsidRPr="00CB2537" w:rsidRDefault="00CB2537" w:rsidP="00632804">
      <w:pPr>
        <w:autoSpaceDE w:val="0"/>
        <w:autoSpaceDN w:val="0"/>
        <w:adjustRightInd w:val="0"/>
        <w:spacing w:after="240"/>
        <w:jc w:val="both"/>
        <w:rPr>
          <w:rFonts w:cstheme="minorHAnsi"/>
        </w:rPr>
      </w:pPr>
      <w:r>
        <w:rPr>
          <w:rFonts w:cstheme="minorHAnsi"/>
        </w:rPr>
        <w:t xml:space="preserve">After receipt of the suspicious transaction report, the MLRO, shall investigate the case and, if deemed suspicious, shall make a report to the FIU via the </w:t>
      </w:r>
      <w:proofErr w:type="spellStart"/>
      <w:r>
        <w:rPr>
          <w:rFonts w:cstheme="minorHAnsi"/>
        </w:rPr>
        <w:t>GoAML</w:t>
      </w:r>
      <w:proofErr w:type="spellEnd"/>
      <w:r>
        <w:rPr>
          <w:rFonts w:cstheme="minorHAnsi"/>
        </w:rPr>
        <w:t xml:space="preserve"> platform.</w:t>
      </w:r>
    </w:p>
    <w:p w14:paraId="7312F197" w14:textId="335340AC" w:rsidR="006644FF" w:rsidRPr="002D6D43" w:rsidRDefault="006644FF" w:rsidP="00BE2F8B">
      <w:pPr>
        <w:pStyle w:val="Heading1"/>
        <w:numPr>
          <w:ilvl w:val="0"/>
          <w:numId w:val="62"/>
        </w:numPr>
        <w:spacing w:after="240"/>
        <w:jc w:val="both"/>
        <w:rPr>
          <w:rFonts w:cstheme="minorHAnsi"/>
          <w:sz w:val="22"/>
          <w:szCs w:val="22"/>
        </w:rPr>
      </w:pPr>
      <w:bookmarkStart w:id="285" w:name="_Toc177656983"/>
      <w:bookmarkStart w:id="286" w:name="_Toc180142676"/>
      <w:bookmarkEnd w:id="278"/>
      <w:bookmarkEnd w:id="279"/>
      <w:bookmarkEnd w:id="280"/>
      <w:bookmarkEnd w:id="281"/>
      <w:bookmarkEnd w:id="282"/>
      <w:bookmarkEnd w:id="283"/>
      <w:bookmarkEnd w:id="284"/>
      <w:r w:rsidRPr="002D6D43">
        <w:rPr>
          <w:rFonts w:cstheme="minorHAnsi"/>
          <w:sz w:val="22"/>
          <w:szCs w:val="22"/>
        </w:rPr>
        <w:t xml:space="preserve">Emergency </w:t>
      </w:r>
      <w:r>
        <w:rPr>
          <w:rFonts w:cstheme="minorHAnsi"/>
          <w:sz w:val="22"/>
          <w:szCs w:val="22"/>
        </w:rPr>
        <w:t>n</w:t>
      </w:r>
      <w:r w:rsidRPr="002D6D43">
        <w:rPr>
          <w:rFonts w:cstheme="minorHAnsi"/>
          <w:sz w:val="22"/>
          <w:szCs w:val="22"/>
        </w:rPr>
        <w:t xml:space="preserve">otification to the </w:t>
      </w:r>
      <w:r>
        <w:rPr>
          <w:rFonts w:cstheme="minorHAnsi"/>
          <w:sz w:val="22"/>
          <w:szCs w:val="22"/>
        </w:rPr>
        <w:t>regulators</w:t>
      </w:r>
      <w:r w:rsidRPr="002D6D43">
        <w:rPr>
          <w:rFonts w:cstheme="minorHAnsi"/>
          <w:sz w:val="22"/>
          <w:szCs w:val="22"/>
        </w:rPr>
        <w:t xml:space="preserve"> by </w:t>
      </w:r>
      <w:r>
        <w:rPr>
          <w:rFonts w:cstheme="minorHAnsi"/>
          <w:sz w:val="22"/>
          <w:szCs w:val="22"/>
        </w:rPr>
        <w:t>t</w:t>
      </w:r>
      <w:r w:rsidRPr="002D6D43">
        <w:rPr>
          <w:rFonts w:cstheme="minorHAnsi"/>
          <w:sz w:val="22"/>
          <w:szCs w:val="22"/>
        </w:rPr>
        <w:t xml:space="preserve">elephone </w:t>
      </w:r>
      <w:r>
        <w:rPr>
          <w:rFonts w:cstheme="minorHAnsi"/>
          <w:sz w:val="22"/>
          <w:szCs w:val="22"/>
        </w:rPr>
        <w:t>regarding sanctions</w:t>
      </w:r>
      <w:bookmarkEnd w:id="285"/>
      <w:bookmarkEnd w:id="286"/>
    </w:p>
    <w:p w14:paraId="55DAC5C7" w14:textId="77777777" w:rsidR="00D50FA8" w:rsidRPr="00D50FA8" w:rsidRDefault="00D50FA8" w:rsidP="00632804">
      <w:pPr>
        <w:autoSpaceDE w:val="0"/>
        <w:autoSpaceDN w:val="0"/>
        <w:adjustRightInd w:val="0"/>
        <w:spacing w:after="240"/>
        <w:jc w:val="both"/>
        <w:rPr>
          <w:rFonts w:cstheme="minorHAnsi"/>
        </w:rPr>
      </w:pPr>
      <w:r w:rsidRPr="00D50FA8">
        <w:rPr>
          <w:rFonts w:cstheme="minorHAnsi"/>
        </w:rPr>
        <w:t xml:space="preserve">When conducting due diligence or opening of an account, the Company shall immediately connect with law enforcement </w:t>
      </w:r>
      <w:proofErr w:type="spellStart"/>
      <w:r w:rsidRPr="00D50FA8">
        <w:rPr>
          <w:rFonts w:cstheme="minorHAnsi"/>
        </w:rPr>
        <w:t>organisations</w:t>
      </w:r>
      <w:proofErr w:type="spellEnd"/>
      <w:r w:rsidRPr="00D50FA8">
        <w:rPr>
          <w:rFonts w:cstheme="minorHAnsi"/>
        </w:rPr>
        <w:t xml:space="preserve"> in these emergency scenarios:</w:t>
      </w:r>
    </w:p>
    <w:p w14:paraId="44E2363D" w14:textId="77777777" w:rsidR="00D50FA8" w:rsidRPr="00D50FA8" w:rsidRDefault="00D50FA8" w:rsidP="00632804">
      <w:pPr>
        <w:autoSpaceDE w:val="0"/>
        <w:autoSpaceDN w:val="0"/>
        <w:adjustRightInd w:val="0"/>
        <w:spacing w:after="240"/>
        <w:ind w:left="720" w:hanging="720"/>
        <w:jc w:val="both"/>
        <w:rPr>
          <w:rFonts w:cstheme="minorHAnsi"/>
        </w:rPr>
      </w:pPr>
      <w:r w:rsidRPr="00D50FA8">
        <w:rPr>
          <w:rFonts w:cstheme="minorHAnsi"/>
        </w:rPr>
        <w:t>•</w:t>
      </w:r>
      <w:r w:rsidRPr="00D50FA8">
        <w:rPr>
          <w:rFonts w:cstheme="minorHAnsi"/>
        </w:rPr>
        <w:tab/>
        <w:t>Discovery of listed party in a structure;</w:t>
      </w:r>
    </w:p>
    <w:p w14:paraId="35479EEC" w14:textId="77777777" w:rsidR="00D50FA8" w:rsidRPr="00D50FA8" w:rsidRDefault="00D50FA8" w:rsidP="00632804">
      <w:pPr>
        <w:autoSpaceDE w:val="0"/>
        <w:autoSpaceDN w:val="0"/>
        <w:adjustRightInd w:val="0"/>
        <w:spacing w:after="240"/>
        <w:ind w:left="720" w:hanging="720"/>
        <w:jc w:val="both"/>
        <w:rPr>
          <w:rFonts w:cstheme="minorHAnsi"/>
        </w:rPr>
      </w:pPr>
      <w:r w:rsidRPr="00D50FA8">
        <w:rPr>
          <w:rFonts w:cstheme="minorHAnsi"/>
        </w:rPr>
        <w:t>•</w:t>
      </w:r>
      <w:r w:rsidRPr="00D50FA8">
        <w:rPr>
          <w:rFonts w:cstheme="minorHAnsi"/>
        </w:rPr>
        <w:tab/>
        <w:t>Discovery of an account holder or party located in a country or region listed on the OFAC list,</w:t>
      </w:r>
    </w:p>
    <w:p w14:paraId="17A898A2" w14:textId="77777777" w:rsidR="00D50FA8" w:rsidRPr="00D50FA8" w:rsidRDefault="00D50FA8" w:rsidP="00632804">
      <w:pPr>
        <w:autoSpaceDE w:val="0"/>
        <w:autoSpaceDN w:val="0"/>
        <w:adjustRightInd w:val="0"/>
        <w:spacing w:after="240"/>
        <w:ind w:left="720" w:hanging="720"/>
        <w:jc w:val="both"/>
        <w:rPr>
          <w:rFonts w:cstheme="minorHAnsi"/>
        </w:rPr>
      </w:pPr>
      <w:r w:rsidRPr="00D50FA8">
        <w:rPr>
          <w:rFonts w:cstheme="minorHAnsi"/>
        </w:rPr>
        <w:t>•</w:t>
      </w:r>
      <w:r w:rsidRPr="00D50FA8">
        <w:rPr>
          <w:rFonts w:cstheme="minorHAnsi"/>
        </w:rPr>
        <w:tab/>
        <w:t xml:space="preserve">Discovery of an accountholder which is held by an entity that is owned or controlled by a person or entity listed on the OFAC list, </w:t>
      </w:r>
    </w:p>
    <w:p w14:paraId="39F42A9C" w14:textId="77777777" w:rsidR="00D50FA8" w:rsidRPr="00D50FA8" w:rsidRDefault="00D50FA8" w:rsidP="00632804">
      <w:pPr>
        <w:autoSpaceDE w:val="0"/>
        <w:autoSpaceDN w:val="0"/>
        <w:adjustRightInd w:val="0"/>
        <w:spacing w:after="240"/>
        <w:ind w:left="720" w:hanging="720"/>
        <w:jc w:val="both"/>
        <w:rPr>
          <w:rFonts w:cstheme="minorHAnsi"/>
        </w:rPr>
      </w:pPr>
      <w:r w:rsidRPr="00D50FA8">
        <w:rPr>
          <w:rFonts w:cstheme="minorHAnsi"/>
        </w:rPr>
        <w:t>•</w:t>
      </w:r>
      <w:r w:rsidRPr="00D50FA8">
        <w:rPr>
          <w:rFonts w:cstheme="minorHAnsi"/>
        </w:rPr>
        <w:tab/>
        <w:t xml:space="preserve">a customer tries to use bribery, coercion, or similar means to open an account or carry out a suspicious activity, </w:t>
      </w:r>
    </w:p>
    <w:p w14:paraId="67137F82" w14:textId="77777777" w:rsidR="00D50FA8" w:rsidRPr="00D50FA8" w:rsidRDefault="00D50FA8" w:rsidP="00632804">
      <w:pPr>
        <w:autoSpaceDE w:val="0"/>
        <w:autoSpaceDN w:val="0"/>
        <w:adjustRightInd w:val="0"/>
        <w:spacing w:after="240"/>
        <w:ind w:left="720" w:hanging="720"/>
        <w:jc w:val="both"/>
        <w:rPr>
          <w:rFonts w:cstheme="minorHAnsi"/>
        </w:rPr>
      </w:pPr>
      <w:r w:rsidRPr="00D50FA8">
        <w:rPr>
          <w:rFonts w:cstheme="minorHAnsi"/>
        </w:rPr>
        <w:t>•</w:t>
      </w:r>
      <w:r w:rsidRPr="00D50FA8">
        <w:rPr>
          <w:rFonts w:cstheme="minorHAnsi"/>
        </w:rPr>
        <w:tab/>
        <w:t>we have reason to believe the customer is trying to move illicit cash out of the government’s reach</w:t>
      </w:r>
    </w:p>
    <w:p w14:paraId="549E1214" w14:textId="720F7A16" w:rsidR="00611334" w:rsidRPr="00512204" w:rsidRDefault="00D50FA8" w:rsidP="00632804">
      <w:pPr>
        <w:autoSpaceDE w:val="0"/>
        <w:autoSpaceDN w:val="0"/>
        <w:adjustRightInd w:val="0"/>
        <w:spacing w:after="240"/>
        <w:ind w:left="720" w:hanging="720"/>
        <w:jc w:val="both"/>
        <w:rPr>
          <w:rFonts w:cstheme="minorHAnsi"/>
        </w:rPr>
      </w:pPr>
      <w:r w:rsidRPr="00D50FA8">
        <w:rPr>
          <w:rFonts w:cstheme="minorHAnsi"/>
        </w:rPr>
        <w:t>•</w:t>
      </w:r>
      <w:r w:rsidRPr="00D50FA8">
        <w:rPr>
          <w:rFonts w:cstheme="minorHAnsi"/>
        </w:rPr>
        <w:tab/>
        <w:t>we have reason to believe the customer is about to use the funds to further an act of terrorism.</w:t>
      </w:r>
      <w:r w:rsidR="00611334" w:rsidRPr="00512204">
        <w:rPr>
          <w:rFonts w:cstheme="minorHAnsi"/>
        </w:rPr>
        <w:t xml:space="preserve"> </w:t>
      </w:r>
    </w:p>
    <w:p w14:paraId="5C5D69BF" w14:textId="7F0CC1CE" w:rsidR="00611334" w:rsidRPr="000D4586" w:rsidRDefault="000D4586" w:rsidP="00BE2F8B">
      <w:pPr>
        <w:pStyle w:val="Heading1"/>
        <w:numPr>
          <w:ilvl w:val="0"/>
          <w:numId w:val="62"/>
        </w:numPr>
        <w:spacing w:after="240"/>
        <w:jc w:val="both"/>
        <w:rPr>
          <w:rFonts w:cstheme="minorHAnsi"/>
          <w:sz w:val="22"/>
          <w:szCs w:val="22"/>
        </w:rPr>
      </w:pPr>
      <w:bookmarkStart w:id="287" w:name="_Toc177657010"/>
      <w:bookmarkStart w:id="288" w:name="_Toc180142677"/>
      <w:r w:rsidRPr="002D6D43">
        <w:rPr>
          <w:rFonts w:cstheme="minorHAnsi"/>
          <w:sz w:val="22"/>
          <w:szCs w:val="22"/>
        </w:rPr>
        <w:t>Responding to Red Flags and Suspicious Activity</w:t>
      </w:r>
      <w:bookmarkEnd w:id="287"/>
      <w:bookmarkEnd w:id="288"/>
    </w:p>
    <w:p w14:paraId="4855D545" w14:textId="77777777" w:rsidR="008D4F14" w:rsidRPr="00380D47" w:rsidRDefault="008D4F14" w:rsidP="00632804">
      <w:pPr>
        <w:pStyle w:val="ListParagraph"/>
        <w:autoSpaceDE w:val="0"/>
        <w:autoSpaceDN w:val="0"/>
        <w:adjustRightInd w:val="0"/>
        <w:spacing w:after="240"/>
        <w:ind w:left="360"/>
        <w:jc w:val="both"/>
        <w:rPr>
          <w:rFonts w:asciiTheme="minorHAnsi" w:eastAsiaTheme="minorHAnsi" w:hAnsiTheme="minorHAnsi" w:cstheme="minorHAnsi"/>
        </w:rPr>
      </w:pPr>
      <w:r w:rsidRPr="00380D47">
        <w:rPr>
          <w:rFonts w:asciiTheme="minorHAnsi" w:eastAsiaTheme="minorHAnsi" w:hAnsiTheme="minorHAnsi" w:cstheme="minorHAnsi"/>
        </w:rPr>
        <w:t xml:space="preserve">When a member/officer of the Company detects any red flag(s) he or she will investigate further under the guidance of the CO. This may include gathering additional information internally or from third-party sources. </w:t>
      </w:r>
    </w:p>
    <w:p w14:paraId="740FEC5B" w14:textId="77777777" w:rsidR="00380D47" w:rsidRDefault="00380D47" w:rsidP="00632804">
      <w:pPr>
        <w:pStyle w:val="ListParagraph"/>
        <w:autoSpaceDE w:val="0"/>
        <w:autoSpaceDN w:val="0"/>
        <w:adjustRightInd w:val="0"/>
        <w:spacing w:after="240"/>
        <w:ind w:left="360"/>
        <w:jc w:val="both"/>
        <w:rPr>
          <w:rFonts w:asciiTheme="minorHAnsi" w:eastAsiaTheme="minorHAnsi" w:hAnsiTheme="minorHAnsi" w:cstheme="minorHAnsi"/>
        </w:rPr>
      </w:pPr>
    </w:p>
    <w:p w14:paraId="1FE38086" w14:textId="481F4E69" w:rsidR="008D4F14" w:rsidRPr="00380D47" w:rsidRDefault="008D4F14" w:rsidP="00632804">
      <w:pPr>
        <w:pStyle w:val="ListParagraph"/>
        <w:autoSpaceDE w:val="0"/>
        <w:autoSpaceDN w:val="0"/>
        <w:adjustRightInd w:val="0"/>
        <w:spacing w:after="240"/>
        <w:ind w:left="360"/>
        <w:jc w:val="both"/>
        <w:rPr>
          <w:rFonts w:asciiTheme="minorHAnsi" w:eastAsiaTheme="minorHAnsi" w:hAnsiTheme="minorHAnsi" w:cstheme="minorHAnsi"/>
        </w:rPr>
      </w:pPr>
      <w:r w:rsidRPr="00380D47">
        <w:rPr>
          <w:rFonts w:asciiTheme="minorHAnsi" w:eastAsiaTheme="minorHAnsi" w:hAnsiTheme="minorHAnsi" w:cstheme="minorHAnsi"/>
        </w:rPr>
        <w:t xml:space="preserve">Where a suspicion exists on any transaction, the member/officer must immediately report the matter to the MLRO (or in his/her absence to the DMLRO). It is vital not to inform any other person involved in the transaction or any </w:t>
      </w:r>
      <w:proofErr w:type="spellStart"/>
      <w:r w:rsidRPr="00380D47">
        <w:rPr>
          <w:rFonts w:asciiTheme="minorHAnsi" w:eastAsiaTheme="minorHAnsi" w:hAnsiTheme="minorHAnsi" w:cstheme="minorHAnsi"/>
        </w:rPr>
        <w:t>unauthorised</w:t>
      </w:r>
      <w:proofErr w:type="spellEnd"/>
      <w:r w:rsidRPr="00380D47">
        <w:rPr>
          <w:rFonts w:asciiTheme="minorHAnsi" w:eastAsiaTheme="minorHAnsi" w:hAnsiTheme="minorHAnsi" w:cstheme="minorHAnsi"/>
        </w:rPr>
        <w:t xml:space="preserve"> third party that this transaction has been reported to the MLRO as this may amount to an offence under the FIAMLA.</w:t>
      </w:r>
    </w:p>
    <w:p w14:paraId="5BF1F343" w14:textId="77777777" w:rsidR="00380D47" w:rsidRDefault="00380D47" w:rsidP="00632804">
      <w:pPr>
        <w:pStyle w:val="ListParagraph"/>
        <w:autoSpaceDE w:val="0"/>
        <w:autoSpaceDN w:val="0"/>
        <w:adjustRightInd w:val="0"/>
        <w:spacing w:after="240"/>
        <w:ind w:left="360"/>
        <w:jc w:val="both"/>
        <w:rPr>
          <w:rFonts w:asciiTheme="minorHAnsi" w:eastAsiaTheme="minorHAnsi" w:hAnsiTheme="minorHAnsi" w:cstheme="minorHAnsi"/>
        </w:rPr>
      </w:pPr>
    </w:p>
    <w:p w14:paraId="75C660F4" w14:textId="21EB5393" w:rsidR="008D4F14" w:rsidRPr="00380D47" w:rsidRDefault="008D4F14" w:rsidP="00632804">
      <w:pPr>
        <w:pStyle w:val="ListParagraph"/>
        <w:autoSpaceDE w:val="0"/>
        <w:autoSpaceDN w:val="0"/>
        <w:adjustRightInd w:val="0"/>
        <w:spacing w:after="240"/>
        <w:ind w:left="360"/>
        <w:jc w:val="both"/>
        <w:rPr>
          <w:rFonts w:asciiTheme="minorHAnsi" w:eastAsiaTheme="minorHAnsi" w:hAnsiTheme="minorHAnsi" w:cstheme="minorHAnsi"/>
        </w:rPr>
      </w:pPr>
      <w:r w:rsidRPr="00380D47">
        <w:rPr>
          <w:rFonts w:asciiTheme="minorHAnsi" w:eastAsiaTheme="minorHAnsi" w:hAnsiTheme="minorHAnsi" w:cstheme="minorHAnsi"/>
        </w:rPr>
        <w:t xml:space="preserve">Note: Section 12 (6) of the FIAMLA indicates that “…The Board shall not have the power to consider, discuss or deliberate on any matter relating to the lodging, </w:t>
      </w:r>
      <w:proofErr w:type="spellStart"/>
      <w:r w:rsidRPr="00380D47">
        <w:rPr>
          <w:rFonts w:asciiTheme="minorHAnsi" w:eastAsiaTheme="minorHAnsi" w:hAnsiTheme="minorHAnsi" w:cstheme="minorHAnsi"/>
        </w:rPr>
        <w:t>analysing</w:t>
      </w:r>
      <w:proofErr w:type="spellEnd"/>
      <w:r w:rsidRPr="00380D47">
        <w:rPr>
          <w:rFonts w:asciiTheme="minorHAnsi" w:eastAsiaTheme="minorHAnsi" w:hAnsiTheme="minorHAnsi" w:cstheme="minorHAnsi"/>
        </w:rPr>
        <w:t>, reporting, requesting or disseminating of information in respect of any suspicious transaction report, nor will it have access to information concerning any suspicious transaction report…”</w:t>
      </w:r>
    </w:p>
    <w:p w14:paraId="7630FA2A" w14:textId="77777777" w:rsidR="00380D47" w:rsidRDefault="00380D47" w:rsidP="00632804">
      <w:pPr>
        <w:pStyle w:val="ListParagraph"/>
        <w:autoSpaceDE w:val="0"/>
        <w:autoSpaceDN w:val="0"/>
        <w:adjustRightInd w:val="0"/>
        <w:spacing w:after="240"/>
        <w:ind w:left="360"/>
        <w:jc w:val="both"/>
        <w:rPr>
          <w:rFonts w:asciiTheme="minorHAnsi" w:eastAsiaTheme="minorHAnsi" w:hAnsiTheme="minorHAnsi" w:cstheme="minorHAnsi"/>
        </w:rPr>
      </w:pPr>
    </w:p>
    <w:p w14:paraId="56826D65" w14:textId="6C0E2867" w:rsidR="008D4F14" w:rsidRPr="00380D47" w:rsidRDefault="008D4F14" w:rsidP="00632804">
      <w:pPr>
        <w:pStyle w:val="ListParagraph"/>
        <w:autoSpaceDE w:val="0"/>
        <w:autoSpaceDN w:val="0"/>
        <w:adjustRightInd w:val="0"/>
        <w:spacing w:after="240"/>
        <w:ind w:left="360"/>
        <w:jc w:val="both"/>
        <w:rPr>
          <w:rFonts w:asciiTheme="minorHAnsi" w:eastAsiaTheme="minorHAnsi" w:hAnsiTheme="minorHAnsi" w:cstheme="minorHAnsi"/>
        </w:rPr>
      </w:pPr>
      <w:r w:rsidRPr="00380D47">
        <w:rPr>
          <w:rFonts w:asciiTheme="minorHAnsi" w:eastAsiaTheme="minorHAnsi" w:hAnsiTheme="minorHAnsi" w:cstheme="minorHAnsi"/>
        </w:rPr>
        <w:t xml:space="preserve">The MLRO and DMLRO shall ensure that they are registered on the </w:t>
      </w:r>
      <w:proofErr w:type="spellStart"/>
      <w:r w:rsidRPr="00380D47">
        <w:rPr>
          <w:rFonts w:asciiTheme="minorHAnsi" w:eastAsiaTheme="minorHAnsi" w:hAnsiTheme="minorHAnsi" w:cstheme="minorHAnsi"/>
        </w:rPr>
        <w:t>GoAML</w:t>
      </w:r>
      <w:proofErr w:type="spellEnd"/>
      <w:r w:rsidRPr="00380D47">
        <w:rPr>
          <w:rFonts w:asciiTheme="minorHAnsi" w:eastAsiaTheme="minorHAnsi" w:hAnsiTheme="minorHAnsi" w:cstheme="minorHAnsi"/>
        </w:rPr>
        <w:t xml:space="preserve"> platform at all times and ensure that an internal and external STR log is maintained at all times.</w:t>
      </w:r>
    </w:p>
    <w:p w14:paraId="1B7A4B8F" w14:textId="77777777" w:rsidR="00F0231D" w:rsidRDefault="00F0231D">
      <w:pPr>
        <w:rPr>
          <w:rFonts w:eastAsia="Times New Roman" w:cstheme="minorHAnsi"/>
          <w:b/>
          <w:lang w:val="en-ZA"/>
        </w:rPr>
      </w:pPr>
      <w:r>
        <w:rPr>
          <w:rFonts w:cstheme="minorHAnsi"/>
        </w:rPr>
        <w:br w:type="page"/>
      </w:r>
    </w:p>
    <w:p w14:paraId="0F427364" w14:textId="6CBCA106" w:rsidR="008936FB" w:rsidRPr="00512204" w:rsidRDefault="008936FB" w:rsidP="00BE2F8B">
      <w:pPr>
        <w:pStyle w:val="Heading10"/>
        <w:numPr>
          <w:ilvl w:val="0"/>
          <w:numId w:val="39"/>
        </w:numPr>
        <w:spacing w:after="240"/>
        <w:ind w:left="0"/>
        <w:rPr>
          <w:rFonts w:asciiTheme="minorHAnsi" w:hAnsiTheme="minorHAnsi" w:cstheme="minorHAnsi"/>
          <w:sz w:val="22"/>
          <w:szCs w:val="22"/>
        </w:rPr>
      </w:pPr>
      <w:bookmarkStart w:id="289" w:name="_Toc180142678"/>
      <w:r w:rsidRPr="00512204">
        <w:rPr>
          <w:rFonts w:asciiTheme="minorHAnsi" w:hAnsiTheme="minorHAnsi" w:cstheme="minorHAnsi"/>
          <w:sz w:val="22"/>
          <w:szCs w:val="22"/>
        </w:rPr>
        <w:lastRenderedPageBreak/>
        <w:t>Business Continuity Plan</w:t>
      </w:r>
      <w:bookmarkStart w:id="290" w:name="_Toc227044734"/>
      <w:bookmarkStart w:id="291" w:name="_Toc233008111"/>
      <w:bookmarkEnd w:id="271"/>
      <w:bookmarkEnd w:id="272"/>
      <w:bookmarkEnd w:id="273"/>
      <w:bookmarkEnd w:id="274"/>
      <w:bookmarkEnd w:id="275"/>
      <w:bookmarkEnd w:id="276"/>
      <w:bookmarkEnd w:id="277"/>
      <w:r w:rsidR="00512204">
        <w:rPr>
          <w:rFonts w:asciiTheme="minorHAnsi" w:hAnsiTheme="minorHAnsi" w:cstheme="minorHAnsi"/>
          <w:sz w:val="22"/>
          <w:szCs w:val="22"/>
        </w:rPr>
        <w:t xml:space="preserve"> (‘BCP’)</w:t>
      </w:r>
      <w:bookmarkEnd w:id="289"/>
    </w:p>
    <w:p w14:paraId="65E31E8B" w14:textId="77777777" w:rsidR="008936FB" w:rsidRPr="00512204" w:rsidRDefault="008936FB" w:rsidP="00BE2F8B">
      <w:pPr>
        <w:pStyle w:val="Heading1"/>
        <w:numPr>
          <w:ilvl w:val="0"/>
          <w:numId w:val="63"/>
        </w:numPr>
        <w:spacing w:after="240"/>
        <w:ind w:left="0"/>
        <w:jc w:val="both"/>
        <w:rPr>
          <w:rFonts w:cstheme="minorHAnsi"/>
          <w:sz w:val="22"/>
          <w:szCs w:val="22"/>
        </w:rPr>
      </w:pPr>
      <w:bookmarkStart w:id="292" w:name="_Toc273299684"/>
      <w:bookmarkStart w:id="293" w:name="_Toc335898671"/>
      <w:bookmarkStart w:id="294" w:name="_Toc335898958"/>
      <w:bookmarkStart w:id="295" w:name="_Toc335906837"/>
      <w:bookmarkStart w:id="296" w:name="_Toc46757410"/>
      <w:bookmarkStart w:id="297" w:name="_Toc180142679"/>
      <w:r w:rsidRPr="00512204">
        <w:rPr>
          <w:rFonts w:cstheme="minorHAnsi"/>
          <w:sz w:val="22"/>
          <w:szCs w:val="22"/>
        </w:rPr>
        <w:t>Background</w:t>
      </w:r>
      <w:bookmarkEnd w:id="290"/>
      <w:bookmarkEnd w:id="291"/>
      <w:bookmarkEnd w:id="292"/>
      <w:bookmarkEnd w:id="293"/>
      <w:bookmarkEnd w:id="294"/>
      <w:bookmarkEnd w:id="295"/>
      <w:bookmarkEnd w:id="296"/>
      <w:bookmarkEnd w:id="297"/>
    </w:p>
    <w:p w14:paraId="0668BB7D" w14:textId="131E0199" w:rsidR="008936FB" w:rsidRDefault="008936FB" w:rsidP="00632804">
      <w:pPr>
        <w:spacing w:after="240"/>
        <w:jc w:val="both"/>
        <w:rPr>
          <w:rFonts w:cstheme="minorHAnsi"/>
          <w:color w:val="000000" w:themeColor="text1"/>
        </w:rPr>
      </w:pPr>
      <w:r w:rsidRPr="00512204">
        <w:rPr>
          <w:rFonts w:cstheme="minorHAnsi"/>
          <w:color w:val="000000" w:themeColor="text1"/>
        </w:rPr>
        <w:t xml:space="preserve">While it is recognized </w:t>
      </w:r>
      <w:r w:rsidR="00380D47">
        <w:rPr>
          <w:rFonts w:cstheme="minorHAnsi"/>
          <w:color w:val="000000" w:themeColor="text1"/>
        </w:rPr>
        <w:t xml:space="preserve">that </w:t>
      </w:r>
      <w:r w:rsidRPr="00512204">
        <w:rPr>
          <w:rFonts w:cstheme="minorHAnsi"/>
          <w:color w:val="000000" w:themeColor="text1"/>
        </w:rPr>
        <w:t xml:space="preserve">it is not possible to create a plan to handle every possible event, it is the intent of this </w:t>
      </w:r>
      <w:r w:rsidR="00161081" w:rsidRPr="00512204">
        <w:rPr>
          <w:rFonts w:cstheme="minorHAnsi"/>
          <w:color w:val="000000" w:themeColor="text1"/>
        </w:rPr>
        <w:t>Company</w:t>
      </w:r>
      <w:r w:rsidRPr="00512204">
        <w:rPr>
          <w:rFonts w:cstheme="minorHAnsi"/>
          <w:color w:val="000000" w:themeColor="text1"/>
        </w:rPr>
        <w:t xml:space="preserve"> to set up a framework to be used in most likely of scenarios.  It is also the intent that this framework </w:t>
      </w:r>
      <w:r w:rsidR="00D924D7" w:rsidRPr="00512204">
        <w:rPr>
          <w:rFonts w:cstheme="minorHAnsi"/>
          <w:color w:val="000000" w:themeColor="text1"/>
        </w:rPr>
        <w:t>provides</w:t>
      </w:r>
      <w:r w:rsidRPr="00512204">
        <w:rPr>
          <w:rFonts w:cstheme="minorHAnsi"/>
          <w:color w:val="000000" w:themeColor="text1"/>
        </w:rPr>
        <w:t xml:space="preserve"> guidance as to how to respond should an unforeseen situation occur.</w:t>
      </w:r>
    </w:p>
    <w:p w14:paraId="66CAF645" w14:textId="77777777" w:rsidR="00BF7958" w:rsidRPr="002D6D43" w:rsidRDefault="00BF7958" w:rsidP="00BE2F8B">
      <w:pPr>
        <w:pStyle w:val="Heading1"/>
        <w:numPr>
          <w:ilvl w:val="0"/>
          <w:numId w:val="63"/>
        </w:numPr>
        <w:spacing w:after="240"/>
        <w:ind w:left="0"/>
        <w:jc w:val="both"/>
        <w:rPr>
          <w:rFonts w:cstheme="minorHAnsi"/>
          <w:sz w:val="22"/>
          <w:szCs w:val="22"/>
        </w:rPr>
      </w:pPr>
      <w:bookmarkStart w:id="298" w:name="_Toc335898672"/>
      <w:bookmarkStart w:id="299" w:name="_Toc335898959"/>
      <w:bookmarkStart w:id="300" w:name="_Toc335906838"/>
      <w:bookmarkStart w:id="301" w:name="_Toc46757411"/>
      <w:bookmarkStart w:id="302" w:name="_Toc177657013"/>
      <w:bookmarkStart w:id="303" w:name="_Toc180142680"/>
      <w:r w:rsidRPr="002D6D43">
        <w:rPr>
          <w:rFonts w:cstheme="minorHAnsi"/>
          <w:sz w:val="22"/>
          <w:szCs w:val="22"/>
        </w:rPr>
        <w:t>Business Description</w:t>
      </w:r>
      <w:bookmarkEnd w:id="298"/>
      <w:bookmarkEnd w:id="299"/>
      <w:bookmarkEnd w:id="300"/>
      <w:bookmarkEnd w:id="301"/>
      <w:bookmarkEnd w:id="302"/>
      <w:bookmarkEnd w:id="303"/>
    </w:p>
    <w:p w14:paraId="13569E45" w14:textId="54C08696" w:rsidR="00BF7958" w:rsidRPr="002D6D43" w:rsidRDefault="00BF7958" w:rsidP="00632804">
      <w:pPr>
        <w:spacing w:after="240"/>
        <w:jc w:val="both"/>
        <w:rPr>
          <w:rFonts w:cstheme="minorHAnsi"/>
          <w:color w:val="000000" w:themeColor="text1"/>
        </w:rPr>
      </w:pPr>
      <w:r w:rsidRPr="002D6D43">
        <w:rPr>
          <w:rFonts w:cstheme="minorHAnsi"/>
          <w:color w:val="000000" w:themeColor="text1"/>
        </w:rPr>
        <w:t>The Company was incorporated in Mauritius on</w:t>
      </w:r>
      <w:r>
        <w:rPr>
          <w:rFonts w:cstheme="minorHAnsi"/>
          <w:color w:val="000000" w:themeColor="text1"/>
        </w:rPr>
        <w:t xml:space="preserve"> </w:t>
      </w:r>
      <w:r w:rsidR="00650747">
        <w:rPr>
          <w:rFonts w:cstheme="minorHAnsi"/>
          <w:color w:val="000000" w:themeColor="text1"/>
        </w:rPr>
        <w:t>01 September 2023</w:t>
      </w:r>
      <w:r>
        <w:rPr>
          <w:rFonts w:cstheme="minorHAnsi"/>
          <w:color w:val="000000" w:themeColor="text1"/>
        </w:rPr>
        <w:t xml:space="preserve"> </w:t>
      </w:r>
      <w:r w:rsidRPr="002D6D43">
        <w:rPr>
          <w:rFonts w:cstheme="minorHAnsi"/>
          <w:color w:val="000000" w:themeColor="text1"/>
        </w:rPr>
        <w:t>and holds a Global Business License Company under the Financial Services Act 2007 (“</w:t>
      </w:r>
      <w:r w:rsidRPr="002D6D43">
        <w:rPr>
          <w:rFonts w:cstheme="minorHAnsi"/>
          <w:b/>
          <w:color w:val="000000" w:themeColor="text1"/>
        </w:rPr>
        <w:t>FSA</w:t>
      </w:r>
      <w:r w:rsidRPr="002D6D43">
        <w:rPr>
          <w:rFonts w:cstheme="minorHAnsi"/>
          <w:color w:val="000000" w:themeColor="text1"/>
        </w:rPr>
        <w:t xml:space="preserve">”) and is authorized to operate as an Investment Dealer under the Securities Act 2005. </w:t>
      </w:r>
    </w:p>
    <w:p w14:paraId="2B37D588" w14:textId="141105F0" w:rsidR="008936FB" w:rsidRPr="00512204" w:rsidRDefault="00161081" w:rsidP="00BE2F8B">
      <w:pPr>
        <w:pStyle w:val="Heading1"/>
        <w:numPr>
          <w:ilvl w:val="0"/>
          <w:numId w:val="63"/>
        </w:numPr>
        <w:spacing w:after="240"/>
        <w:ind w:left="0"/>
        <w:jc w:val="both"/>
        <w:rPr>
          <w:rFonts w:cstheme="minorHAnsi"/>
          <w:sz w:val="22"/>
          <w:szCs w:val="22"/>
        </w:rPr>
      </w:pPr>
      <w:bookmarkStart w:id="304" w:name="_Toc227044738"/>
      <w:bookmarkStart w:id="305" w:name="_Toc233008115"/>
      <w:bookmarkStart w:id="306" w:name="_Toc273299688"/>
      <w:bookmarkStart w:id="307" w:name="_Toc335898676"/>
      <w:bookmarkStart w:id="308" w:name="_Toc335898963"/>
      <w:bookmarkStart w:id="309" w:name="_Toc335906842"/>
      <w:bookmarkStart w:id="310" w:name="_Toc46757415"/>
      <w:bookmarkStart w:id="311" w:name="_Toc180142681"/>
      <w:r w:rsidRPr="00512204">
        <w:rPr>
          <w:rFonts w:cstheme="minorHAnsi"/>
          <w:sz w:val="22"/>
          <w:szCs w:val="22"/>
        </w:rPr>
        <w:t>Company</w:t>
      </w:r>
      <w:r w:rsidR="008936FB" w:rsidRPr="00512204">
        <w:rPr>
          <w:rFonts w:cstheme="minorHAnsi"/>
          <w:sz w:val="22"/>
          <w:szCs w:val="22"/>
        </w:rPr>
        <w:t xml:space="preserve"> Policy</w:t>
      </w:r>
      <w:bookmarkEnd w:id="304"/>
      <w:bookmarkEnd w:id="305"/>
      <w:bookmarkEnd w:id="306"/>
      <w:bookmarkEnd w:id="307"/>
      <w:bookmarkEnd w:id="308"/>
      <w:bookmarkEnd w:id="309"/>
      <w:bookmarkEnd w:id="310"/>
      <w:bookmarkEnd w:id="311"/>
    </w:p>
    <w:p w14:paraId="74728C0B" w14:textId="56EB4445" w:rsidR="008936FB" w:rsidRPr="00512204" w:rsidRDefault="00BF7958" w:rsidP="00632804">
      <w:pPr>
        <w:spacing w:after="240"/>
        <w:jc w:val="both"/>
        <w:rPr>
          <w:rFonts w:cstheme="minorHAnsi"/>
          <w:color w:val="000000" w:themeColor="text1"/>
        </w:rPr>
      </w:pPr>
      <w:bookmarkStart w:id="312" w:name="_Toc273299689"/>
      <w:r>
        <w:rPr>
          <w:rFonts w:cstheme="minorHAnsi"/>
          <w:color w:val="000000" w:themeColor="text1"/>
        </w:rPr>
        <w:t>The</w:t>
      </w:r>
      <w:r w:rsidR="008936FB" w:rsidRPr="00512204">
        <w:rPr>
          <w:rFonts w:cstheme="minorHAnsi"/>
          <w:color w:val="000000" w:themeColor="text1"/>
        </w:rPr>
        <w:t xml:space="preserve"> </w:t>
      </w:r>
      <w:r w:rsidR="00161081" w:rsidRPr="00512204">
        <w:rPr>
          <w:rFonts w:cstheme="minorHAnsi"/>
          <w:color w:val="000000" w:themeColor="text1"/>
        </w:rPr>
        <w:t>Company</w:t>
      </w:r>
      <w:r w:rsidR="008936FB" w:rsidRPr="00512204">
        <w:rPr>
          <w:rFonts w:cstheme="minorHAnsi"/>
          <w:color w:val="000000" w:themeColor="text1"/>
        </w:rPr>
        <w:t xml:space="preserve">’s policy is to respond to a Significant Business Disruption (SBD) by safeguarding employees’ lives and </w:t>
      </w:r>
      <w:r w:rsidR="00161081" w:rsidRPr="00512204">
        <w:rPr>
          <w:rFonts w:cstheme="minorHAnsi"/>
          <w:color w:val="000000" w:themeColor="text1"/>
        </w:rPr>
        <w:t>Company</w:t>
      </w:r>
      <w:r w:rsidR="008936FB" w:rsidRPr="00512204">
        <w:rPr>
          <w:rFonts w:cstheme="minorHAnsi"/>
          <w:color w:val="000000" w:themeColor="text1"/>
        </w:rPr>
        <w:t xml:space="preserve"> property, making a financial and operational assessment, quickly recovering and resuming operations, protecting all of the </w:t>
      </w:r>
      <w:r w:rsidR="00161081" w:rsidRPr="00512204">
        <w:rPr>
          <w:rFonts w:cstheme="minorHAnsi"/>
          <w:color w:val="000000" w:themeColor="text1"/>
        </w:rPr>
        <w:t>Company</w:t>
      </w:r>
      <w:r w:rsidR="008936FB" w:rsidRPr="00512204">
        <w:rPr>
          <w:rFonts w:cstheme="minorHAnsi"/>
          <w:color w:val="000000" w:themeColor="text1"/>
        </w:rPr>
        <w:t xml:space="preserve">’s books and records, and allowing our clients to transact business.  In the event that we determine we are unable to continue our business, we will assure clients prompt access to their funds and securities. </w:t>
      </w:r>
    </w:p>
    <w:p w14:paraId="69736E44" w14:textId="260EB3D3" w:rsidR="008936FB" w:rsidRPr="00512204" w:rsidRDefault="008936FB" w:rsidP="00BE2F8B">
      <w:pPr>
        <w:pStyle w:val="Heading1"/>
        <w:numPr>
          <w:ilvl w:val="0"/>
          <w:numId w:val="63"/>
        </w:numPr>
        <w:spacing w:after="240"/>
        <w:ind w:left="0"/>
        <w:jc w:val="both"/>
        <w:rPr>
          <w:rFonts w:cstheme="minorHAnsi"/>
          <w:sz w:val="22"/>
          <w:szCs w:val="22"/>
        </w:rPr>
      </w:pPr>
      <w:bookmarkStart w:id="313" w:name="_Toc335898677"/>
      <w:bookmarkStart w:id="314" w:name="_Toc335898964"/>
      <w:bookmarkStart w:id="315" w:name="_Toc335906843"/>
      <w:bookmarkStart w:id="316" w:name="_Toc46757416"/>
      <w:bookmarkStart w:id="317" w:name="_Toc180142682"/>
      <w:r w:rsidRPr="00512204">
        <w:rPr>
          <w:rFonts w:cstheme="minorHAnsi"/>
          <w:sz w:val="22"/>
          <w:szCs w:val="22"/>
        </w:rPr>
        <w:t>Significant Business Disruptions (</w:t>
      </w:r>
      <w:r w:rsidR="006C787B">
        <w:rPr>
          <w:rFonts w:cstheme="minorHAnsi"/>
          <w:sz w:val="22"/>
          <w:szCs w:val="22"/>
        </w:rPr>
        <w:t>‘</w:t>
      </w:r>
      <w:r w:rsidRPr="00512204">
        <w:rPr>
          <w:rFonts w:cstheme="minorHAnsi"/>
          <w:sz w:val="22"/>
          <w:szCs w:val="22"/>
        </w:rPr>
        <w:t>SBD</w:t>
      </w:r>
      <w:r w:rsidR="006C787B">
        <w:rPr>
          <w:rFonts w:cstheme="minorHAnsi"/>
          <w:sz w:val="22"/>
          <w:szCs w:val="22"/>
        </w:rPr>
        <w:t>’</w:t>
      </w:r>
      <w:r w:rsidRPr="00512204">
        <w:rPr>
          <w:rFonts w:cstheme="minorHAnsi"/>
          <w:sz w:val="22"/>
          <w:szCs w:val="22"/>
        </w:rPr>
        <w:t>)</w:t>
      </w:r>
      <w:bookmarkEnd w:id="312"/>
      <w:bookmarkEnd w:id="313"/>
      <w:bookmarkEnd w:id="314"/>
      <w:bookmarkEnd w:id="315"/>
      <w:bookmarkEnd w:id="316"/>
      <w:bookmarkEnd w:id="317"/>
    </w:p>
    <w:p w14:paraId="768B46DE" w14:textId="4098F116"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Our plan anticipates two kinds of SBDs, internal and external. Internal SBDs affect only our </w:t>
      </w:r>
      <w:r w:rsidR="00161081" w:rsidRPr="00512204">
        <w:rPr>
          <w:rFonts w:cstheme="minorHAnsi"/>
          <w:color w:val="000000" w:themeColor="text1"/>
        </w:rPr>
        <w:t>Company</w:t>
      </w:r>
      <w:r w:rsidRPr="00512204">
        <w:rPr>
          <w:rFonts w:cstheme="minorHAnsi"/>
          <w:color w:val="000000" w:themeColor="text1"/>
        </w:rPr>
        <w:t xml:space="preserve">’s ability to communicate and do business, such as a fire in our building or the death of a key member of the </w:t>
      </w:r>
      <w:r w:rsidR="00161081" w:rsidRPr="00512204">
        <w:rPr>
          <w:rFonts w:cstheme="minorHAnsi"/>
          <w:color w:val="000000" w:themeColor="text1"/>
        </w:rPr>
        <w:t>Company</w:t>
      </w:r>
      <w:r w:rsidRPr="00512204">
        <w:rPr>
          <w:rFonts w:cstheme="minorHAnsi"/>
          <w:color w:val="000000" w:themeColor="text1"/>
        </w:rPr>
        <w:t>.  External SBDs prevent the operation of the securities markets or a number of firms, such as a terrorist attack, a city flood, or a wide-scale, regional disruption</w:t>
      </w:r>
      <w:r w:rsidR="0077343D" w:rsidRPr="00512204">
        <w:rPr>
          <w:rFonts w:cstheme="minorHAnsi"/>
          <w:color w:val="000000" w:themeColor="text1"/>
        </w:rPr>
        <w:t xml:space="preserve"> including epidemics, pandemics and outbreaks</w:t>
      </w:r>
      <w:r w:rsidRPr="00512204">
        <w:rPr>
          <w:rFonts w:cstheme="minorHAnsi"/>
          <w:color w:val="000000" w:themeColor="text1"/>
        </w:rPr>
        <w:t xml:space="preserve">. Our response to an external SBD relies more heavily on other organizations and systems, such as the </w:t>
      </w:r>
      <w:r w:rsidR="00281EC7" w:rsidRPr="00512204">
        <w:rPr>
          <w:rFonts w:cstheme="minorHAnsi"/>
          <w:color w:val="000000" w:themeColor="text1"/>
        </w:rPr>
        <w:t>custodian</w:t>
      </w:r>
      <w:r w:rsidRPr="00512204">
        <w:rPr>
          <w:rFonts w:cstheme="minorHAnsi"/>
          <w:color w:val="000000" w:themeColor="text1"/>
        </w:rPr>
        <w:t xml:space="preserve"> we use.</w:t>
      </w:r>
    </w:p>
    <w:p w14:paraId="7227EDE4" w14:textId="0DB31C6D" w:rsidR="0077343D" w:rsidRPr="00512204" w:rsidRDefault="0077343D" w:rsidP="00632804">
      <w:pPr>
        <w:spacing w:after="240"/>
        <w:jc w:val="both"/>
        <w:rPr>
          <w:rFonts w:cstheme="minorHAnsi"/>
          <w:color w:val="000000" w:themeColor="text1"/>
        </w:rPr>
      </w:pPr>
      <w:r w:rsidRPr="00512204">
        <w:rPr>
          <w:rFonts w:cstheme="minorHAnsi"/>
          <w:color w:val="000000" w:themeColor="text1"/>
        </w:rPr>
        <w:t xml:space="preserve">In the event of an internal SBD such as a fire or flood in one of our offices, employees are instructed to work remotely until the building is safe for use again. An internal SBD such as a death of a key member of the </w:t>
      </w:r>
      <w:r w:rsidR="00161081" w:rsidRPr="00512204">
        <w:rPr>
          <w:rFonts w:cstheme="minorHAnsi"/>
          <w:color w:val="000000" w:themeColor="text1"/>
        </w:rPr>
        <w:t>Company</w:t>
      </w:r>
      <w:r w:rsidRPr="00512204">
        <w:rPr>
          <w:rFonts w:cstheme="minorHAnsi"/>
          <w:color w:val="000000" w:themeColor="text1"/>
        </w:rPr>
        <w:t xml:space="preserve"> will not warrant employees </w:t>
      </w:r>
      <w:r w:rsidR="009D3FCD" w:rsidRPr="00512204">
        <w:rPr>
          <w:rFonts w:cstheme="minorHAnsi"/>
          <w:color w:val="000000" w:themeColor="text1"/>
        </w:rPr>
        <w:t xml:space="preserve">to </w:t>
      </w:r>
      <w:r w:rsidRPr="00512204">
        <w:rPr>
          <w:rFonts w:cstheme="minorHAnsi"/>
          <w:color w:val="000000" w:themeColor="text1"/>
        </w:rPr>
        <w:t xml:space="preserve">work remotely and the manager in charge will follow the guidelines </w:t>
      </w:r>
      <w:r w:rsidR="0069134D" w:rsidRPr="00512204">
        <w:rPr>
          <w:rFonts w:cstheme="minorHAnsi"/>
          <w:color w:val="000000" w:themeColor="text1"/>
        </w:rPr>
        <w:t>issued by Board</w:t>
      </w:r>
      <w:r w:rsidR="009D3FCD" w:rsidRPr="00512204">
        <w:rPr>
          <w:rFonts w:cstheme="minorHAnsi"/>
          <w:color w:val="000000" w:themeColor="text1"/>
        </w:rPr>
        <w:t>.</w:t>
      </w:r>
    </w:p>
    <w:p w14:paraId="270B26CD" w14:textId="61E5FDBE" w:rsidR="0077343D" w:rsidRPr="00512204" w:rsidRDefault="0077343D" w:rsidP="00632804">
      <w:pPr>
        <w:spacing w:after="240"/>
        <w:jc w:val="both"/>
        <w:rPr>
          <w:rFonts w:cstheme="minorHAnsi"/>
          <w:color w:val="000000" w:themeColor="text1"/>
        </w:rPr>
      </w:pPr>
      <w:r w:rsidRPr="00512204">
        <w:rPr>
          <w:rFonts w:cstheme="minorHAnsi"/>
          <w:color w:val="000000" w:themeColor="text1"/>
        </w:rPr>
        <w:t xml:space="preserve">In the event of an external SBD, if </w:t>
      </w:r>
      <w:r w:rsidR="007342F1" w:rsidRPr="00512204">
        <w:rPr>
          <w:rFonts w:cstheme="minorHAnsi"/>
          <w:color w:val="000000" w:themeColor="text1"/>
        </w:rPr>
        <w:t xml:space="preserve">local or central </w:t>
      </w:r>
      <w:r w:rsidRPr="00512204">
        <w:rPr>
          <w:rFonts w:cstheme="minorHAnsi"/>
          <w:color w:val="000000" w:themeColor="text1"/>
        </w:rPr>
        <w:t>government</w:t>
      </w:r>
      <w:r w:rsidR="007342F1" w:rsidRPr="00512204">
        <w:rPr>
          <w:rFonts w:cstheme="minorHAnsi"/>
          <w:color w:val="000000" w:themeColor="text1"/>
        </w:rPr>
        <w:t>s</w:t>
      </w:r>
      <w:r w:rsidRPr="00512204">
        <w:rPr>
          <w:rFonts w:cstheme="minorHAnsi"/>
          <w:color w:val="000000" w:themeColor="text1"/>
        </w:rPr>
        <w:t xml:space="preserve"> deem it necessary to stay home from work and avoid public places, all employees are instructed to work remotely. </w:t>
      </w:r>
      <w:r w:rsidR="009D3FCD" w:rsidRPr="00512204">
        <w:rPr>
          <w:rFonts w:cstheme="minorHAnsi"/>
          <w:color w:val="000000" w:themeColor="text1"/>
        </w:rPr>
        <w:t xml:space="preserve">Employees should be available by e-mail and telephone if possible. </w:t>
      </w:r>
    </w:p>
    <w:p w14:paraId="7910A775" w14:textId="77777777" w:rsidR="008936FB" w:rsidRPr="00512204" w:rsidRDefault="008936FB" w:rsidP="00BE2F8B">
      <w:pPr>
        <w:pStyle w:val="Heading1"/>
        <w:numPr>
          <w:ilvl w:val="0"/>
          <w:numId w:val="63"/>
        </w:numPr>
        <w:spacing w:after="240"/>
        <w:ind w:left="0"/>
        <w:jc w:val="both"/>
        <w:rPr>
          <w:rFonts w:cstheme="minorHAnsi"/>
          <w:sz w:val="22"/>
          <w:szCs w:val="22"/>
        </w:rPr>
      </w:pPr>
      <w:bookmarkStart w:id="318" w:name="_Toc227044739"/>
      <w:bookmarkStart w:id="319" w:name="_Toc233008116"/>
      <w:bookmarkStart w:id="320" w:name="_Toc273299690"/>
      <w:bookmarkStart w:id="321" w:name="_Toc335898678"/>
      <w:bookmarkStart w:id="322" w:name="_Toc335898965"/>
      <w:bookmarkStart w:id="323" w:name="_Toc335906844"/>
      <w:bookmarkStart w:id="324" w:name="_Toc46757417"/>
      <w:bookmarkStart w:id="325" w:name="_Toc180142683"/>
      <w:r w:rsidRPr="00512204">
        <w:rPr>
          <w:rFonts w:cstheme="minorHAnsi"/>
          <w:sz w:val="22"/>
          <w:szCs w:val="22"/>
        </w:rPr>
        <w:t>Approval and Execution Authority</w:t>
      </w:r>
      <w:bookmarkEnd w:id="318"/>
      <w:bookmarkEnd w:id="319"/>
      <w:bookmarkEnd w:id="320"/>
      <w:bookmarkEnd w:id="321"/>
      <w:bookmarkEnd w:id="322"/>
      <w:bookmarkEnd w:id="323"/>
      <w:bookmarkEnd w:id="324"/>
      <w:bookmarkEnd w:id="325"/>
    </w:p>
    <w:p w14:paraId="2752DF54" w14:textId="77777777" w:rsidR="00FB111D" w:rsidRPr="00BE2F8B" w:rsidRDefault="00FB111D" w:rsidP="00BE2F8B">
      <w:pPr>
        <w:spacing w:after="240"/>
        <w:jc w:val="both"/>
        <w:rPr>
          <w:rFonts w:cstheme="minorHAnsi"/>
          <w:color w:val="000000" w:themeColor="text1"/>
        </w:rPr>
      </w:pPr>
      <w:bookmarkStart w:id="326" w:name="_Toc273299691"/>
      <w:bookmarkStart w:id="327" w:name="_Toc335898679"/>
      <w:bookmarkStart w:id="328" w:name="_Toc335898966"/>
      <w:bookmarkStart w:id="329" w:name="_Toc335906845"/>
      <w:bookmarkStart w:id="330" w:name="_Toc46757418"/>
      <w:r w:rsidRPr="00FB111D">
        <w:rPr>
          <w:rFonts w:cstheme="minorHAnsi"/>
          <w:color w:val="000000" w:themeColor="text1"/>
        </w:rPr>
        <w:t>The Board, is responsible for approving the plan and for conducting the required annual review.  The Board has the authority to execute this BCP.</w:t>
      </w:r>
    </w:p>
    <w:p w14:paraId="6A34BB24" w14:textId="1E25B30E" w:rsidR="008936FB" w:rsidRPr="00512204" w:rsidRDefault="008936FB" w:rsidP="00BE2F8B">
      <w:pPr>
        <w:pStyle w:val="Heading1"/>
        <w:numPr>
          <w:ilvl w:val="0"/>
          <w:numId w:val="63"/>
        </w:numPr>
        <w:spacing w:after="240"/>
        <w:ind w:left="0"/>
        <w:jc w:val="both"/>
        <w:rPr>
          <w:rFonts w:cstheme="minorHAnsi"/>
          <w:sz w:val="22"/>
          <w:szCs w:val="22"/>
        </w:rPr>
      </w:pPr>
      <w:bookmarkStart w:id="331" w:name="_Toc180142684"/>
      <w:r w:rsidRPr="00512204">
        <w:rPr>
          <w:rFonts w:cstheme="minorHAnsi"/>
          <w:sz w:val="22"/>
          <w:szCs w:val="22"/>
        </w:rPr>
        <w:t>Plan Location and Access</w:t>
      </w:r>
      <w:bookmarkEnd w:id="326"/>
      <w:bookmarkEnd w:id="327"/>
      <w:bookmarkEnd w:id="328"/>
      <w:bookmarkEnd w:id="329"/>
      <w:bookmarkEnd w:id="330"/>
      <w:bookmarkEnd w:id="331"/>
      <w:r w:rsidRPr="00512204">
        <w:rPr>
          <w:rFonts w:cstheme="minorHAnsi"/>
          <w:sz w:val="22"/>
          <w:szCs w:val="22"/>
        </w:rPr>
        <w:t xml:space="preserve"> </w:t>
      </w:r>
    </w:p>
    <w:p w14:paraId="7F4341F7" w14:textId="4FB97825" w:rsidR="008936FB" w:rsidRPr="00512204" w:rsidRDefault="00810609" w:rsidP="00632804">
      <w:pPr>
        <w:spacing w:after="240"/>
        <w:jc w:val="both"/>
        <w:rPr>
          <w:rFonts w:cstheme="minorHAnsi"/>
          <w:color w:val="000000" w:themeColor="text1"/>
        </w:rPr>
      </w:pPr>
      <w:r>
        <w:rPr>
          <w:rFonts w:cstheme="minorHAnsi"/>
          <w:color w:val="000000" w:themeColor="text1"/>
        </w:rPr>
        <w:t xml:space="preserve">The </w:t>
      </w:r>
      <w:r w:rsidRPr="002D6D43">
        <w:rPr>
          <w:rFonts w:cstheme="minorHAnsi"/>
          <w:color w:val="000000" w:themeColor="text1"/>
        </w:rPr>
        <w:t xml:space="preserve">Company will maintain copies of </w:t>
      </w:r>
      <w:r>
        <w:rPr>
          <w:rFonts w:cstheme="minorHAnsi"/>
          <w:color w:val="000000" w:themeColor="text1"/>
        </w:rPr>
        <w:t>the</w:t>
      </w:r>
      <w:r w:rsidRPr="002D6D43">
        <w:rPr>
          <w:rFonts w:cstheme="minorHAnsi"/>
          <w:color w:val="000000" w:themeColor="text1"/>
        </w:rPr>
        <w:t xml:space="preserve"> BCP and annual reviews, and all changes that have been made to it.  A physical copy of the BCP will be stored with the Company’s </w:t>
      </w:r>
      <w:r>
        <w:rPr>
          <w:rFonts w:cstheme="minorHAnsi"/>
          <w:color w:val="000000" w:themeColor="text1"/>
        </w:rPr>
        <w:t>w</w:t>
      </w:r>
      <w:r w:rsidRPr="002D6D43">
        <w:rPr>
          <w:rFonts w:cstheme="minorHAnsi"/>
          <w:color w:val="000000" w:themeColor="text1"/>
        </w:rPr>
        <w:t xml:space="preserve">ritten </w:t>
      </w:r>
      <w:r>
        <w:rPr>
          <w:rFonts w:cstheme="minorHAnsi"/>
          <w:color w:val="000000" w:themeColor="text1"/>
        </w:rPr>
        <w:t>p</w:t>
      </w:r>
      <w:r w:rsidRPr="002D6D43">
        <w:rPr>
          <w:rFonts w:cstheme="minorHAnsi"/>
          <w:color w:val="000000" w:themeColor="text1"/>
        </w:rPr>
        <w:t xml:space="preserve">olicies and </w:t>
      </w:r>
      <w:r>
        <w:rPr>
          <w:rFonts w:cstheme="minorHAnsi"/>
          <w:color w:val="000000" w:themeColor="text1"/>
        </w:rPr>
        <w:t>p</w:t>
      </w:r>
      <w:r w:rsidRPr="002D6D43">
        <w:rPr>
          <w:rFonts w:cstheme="minorHAnsi"/>
          <w:color w:val="000000" w:themeColor="text1"/>
        </w:rPr>
        <w:t xml:space="preserve">rocedures </w:t>
      </w:r>
      <w:r>
        <w:rPr>
          <w:rFonts w:cstheme="minorHAnsi"/>
          <w:color w:val="000000" w:themeColor="text1"/>
        </w:rPr>
        <w:t>manual.</w:t>
      </w:r>
    </w:p>
    <w:p w14:paraId="4BF0087C" w14:textId="77777777" w:rsidR="008936FB" w:rsidRPr="00512204" w:rsidRDefault="008936FB" w:rsidP="00BE2F8B">
      <w:pPr>
        <w:pStyle w:val="Heading1"/>
        <w:numPr>
          <w:ilvl w:val="0"/>
          <w:numId w:val="63"/>
        </w:numPr>
        <w:spacing w:after="240"/>
        <w:ind w:left="0"/>
        <w:jc w:val="both"/>
        <w:rPr>
          <w:rFonts w:cstheme="minorHAnsi"/>
          <w:sz w:val="22"/>
          <w:szCs w:val="22"/>
        </w:rPr>
      </w:pPr>
      <w:bookmarkStart w:id="332" w:name="_Toc227044743"/>
      <w:bookmarkStart w:id="333" w:name="_Toc233008120"/>
      <w:bookmarkStart w:id="334" w:name="_Toc273299695"/>
      <w:bookmarkStart w:id="335" w:name="_Toc335898682"/>
      <w:bookmarkStart w:id="336" w:name="_Toc335898969"/>
      <w:bookmarkStart w:id="337" w:name="_Toc335906848"/>
      <w:bookmarkStart w:id="338" w:name="_Toc46757421"/>
      <w:bookmarkStart w:id="339" w:name="_Toc180142685"/>
      <w:r w:rsidRPr="00512204">
        <w:rPr>
          <w:rFonts w:cstheme="minorHAnsi"/>
          <w:sz w:val="22"/>
          <w:szCs w:val="22"/>
        </w:rPr>
        <w:lastRenderedPageBreak/>
        <w:t>Alternative Physical Location(s) of Employees</w:t>
      </w:r>
      <w:bookmarkEnd w:id="332"/>
      <w:bookmarkEnd w:id="333"/>
      <w:bookmarkEnd w:id="334"/>
      <w:bookmarkEnd w:id="335"/>
      <w:bookmarkEnd w:id="336"/>
      <w:bookmarkEnd w:id="337"/>
      <w:bookmarkEnd w:id="338"/>
      <w:bookmarkEnd w:id="339"/>
    </w:p>
    <w:p w14:paraId="6F90BA03" w14:textId="20C443C5" w:rsidR="008936FB" w:rsidRPr="00512204" w:rsidRDefault="008936FB" w:rsidP="00632804">
      <w:pPr>
        <w:spacing w:after="240"/>
        <w:jc w:val="both"/>
        <w:rPr>
          <w:rFonts w:cstheme="minorHAnsi"/>
          <w:color w:val="000000" w:themeColor="text1"/>
        </w:rPr>
      </w:pPr>
      <w:bookmarkStart w:id="340" w:name="_Toc227044744"/>
      <w:bookmarkStart w:id="341" w:name="_Toc233008121"/>
      <w:r w:rsidRPr="00512204">
        <w:rPr>
          <w:rFonts w:cstheme="minorHAnsi"/>
          <w:color w:val="000000" w:themeColor="text1"/>
        </w:rPr>
        <w:t xml:space="preserve">In the event of an SBD that makes it impossible or impractical to use the </w:t>
      </w:r>
      <w:r w:rsidR="007A2533" w:rsidRPr="00512204">
        <w:rPr>
          <w:rFonts w:cstheme="minorHAnsi"/>
          <w:color w:val="000000" w:themeColor="text1"/>
        </w:rPr>
        <w:t>Company</w:t>
      </w:r>
      <w:r w:rsidRPr="00512204">
        <w:rPr>
          <w:rFonts w:cstheme="minorHAnsi"/>
          <w:color w:val="000000" w:themeColor="text1"/>
        </w:rPr>
        <w:t xml:space="preserve"> offices, </w:t>
      </w:r>
      <w:r w:rsidR="00CF1546" w:rsidRPr="00512204">
        <w:rPr>
          <w:rFonts w:cstheme="minorHAnsi"/>
          <w:color w:val="000000" w:themeColor="text1"/>
        </w:rPr>
        <w:t>all employees are instructed to work remotely</w:t>
      </w:r>
      <w:r w:rsidR="003E3350" w:rsidRPr="00512204">
        <w:rPr>
          <w:rFonts w:cstheme="minorHAnsi"/>
          <w:color w:val="000000" w:themeColor="text1"/>
        </w:rPr>
        <w:t xml:space="preserve"> at their homes or in another safe location. Employees should avoid using public </w:t>
      </w:r>
      <w:r w:rsidR="00E602FA" w:rsidRPr="00512204">
        <w:rPr>
          <w:rFonts w:cstheme="minorHAnsi"/>
          <w:color w:val="000000" w:themeColor="text1"/>
        </w:rPr>
        <w:t>Wi-Fi</w:t>
      </w:r>
      <w:r w:rsidR="006441EF" w:rsidRPr="00512204">
        <w:rPr>
          <w:rFonts w:cstheme="minorHAnsi"/>
          <w:color w:val="000000" w:themeColor="text1"/>
        </w:rPr>
        <w:t>.</w:t>
      </w:r>
    </w:p>
    <w:p w14:paraId="21EA8F12" w14:textId="77777777" w:rsidR="008936FB" w:rsidRPr="00512204" w:rsidRDefault="008936FB" w:rsidP="00BE2F8B">
      <w:pPr>
        <w:pStyle w:val="Heading1"/>
        <w:numPr>
          <w:ilvl w:val="0"/>
          <w:numId w:val="63"/>
        </w:numPr>
        <w:spacing w:after="240"/>
        <w:ind w:left="0"/>
        <w:jc w:val="both"/>
        <w:rPr>
          <w:rFonts w:cstheme="minorHAnsi"/>
          <w:sz w:val="22"/>
          <w:szCs w:val="22"/>
        </w:rPr>
      </w:pPr>
      <w:bookmarkStart w:id="342" w:name="_Toc227044745"/>
      <w:bookmarkStart w:id="343" w:name="_Toc233008122"/>
      <w:bookmarkStart w:id="344" w:name="_Toc273299697"/>
      <w:bookmarkStart w:id="345" w:name="_Toc335898684"/>
      <w:bookmarkStart w:id="346" w:name="_Toc335898971"/>
      <w:bookmarkStart w:id="347" w:name="_Toc335906850"/>
      <w:bookmarkStart w:id="348" w:name="_Toc46757422"/>
      <w:bookmarkStart w:id="349" w:name="_Toc180142686"/>
      <w:bookmarkEnd w:id="340"/>
      <w:bookmarkEnd w:id="341"/>
      <w:r w:rsidRPr="00512204">
        <w:rPr>
          <w:rFonts w:cstheme="minorHAnsi"/>
          <w:sz w:val="22"/>
          <w:szCs w:val="22"/>
        </w:rPr>
        <w:t>Data Back-Up and Recovery (Hard Copy and Electronic)</w:t>
      </w:r>
      <w:bookmarkEnd w:id="342"/>
      <w:bookmarkEnd w:id="343"/>
      <w:bookmarkEnd w:id="344"/>
      <w:bookmarkEnd w:id="345"/>
      <w:bookmarkEnd w:id="346"/>
      <w:bookmarkEnd w:id="347"/>
      <w:bookmarkEnd w:id="348"/>
      <w:bookmarkEnd w:id="349"/>
    </w:p>
    <w:p w14:paraId="5F2D6405" w14:textId="77777777" w:rsidR="00F30FBB" w:rsidRPr="00F30FBB" w:rsidRDefault="00F30FBB" w:rsidP="00632804">
      <w:pPr>
        <w:spacing w:after="240"/>
        <w:jc w:val="both"/>
        <w:rPr>
          <w:rFonts w:cstheme="minorHAnsi"/>
          <w:color w:val="000000" w:themeColor="text1"/>
        </w:rPr>
      </w:pPr>
      <w:r w:rsidRPr="00F30FBB">
        <w:rPr>
          <w:rFonts w:cstheme="minorHAnsi"/>
          <w:color w:val="000000" w:themeColor="text1"/>
        </w:rPr>
        <w:t>The Company maintains its primary hard copy books and records and its electronic records at its registered office. The Company maintains the following document types and forms: Policy Statements, Client Contracts, due diligence documents, service provider contracts and other related documents.</w:t>
      </w:r>
    </w:p>
    <w:p w14:paraId="27C50ECD" w14:textId="3CDC9286" w:rsidR="004349BD" w:rsidRPr="00F30FBB" w:rsidRDefault="00F30FBB" w:rsidP="00632804">
      <w:pPr>
        <w:spacing w:after="240"/>
        <w:jc w:val="both"/>
        <w:rPr>
          <w:rFonts w:cstheme="minorHAnsi"/>
          <w:color w:val="000000" w:themeColor="text1"/>
        </w:rPr>
      </w:pPr>
      <w:r w:rsidRPr="00F30FBB">
        <w:rPr>
          <w:rFonts w:cstheme="minorHAnsi"/>
          <w:color w:val="000000" w:themeColor="text1"/>
        </w:rPr>
        <w:t>The Company keeps all of its data stored electronically on a cloud-based system which is backed up instantaneously.</w:t>
      </w:r>
      <w:r w:rsidR="00262202" w:rsidRPr="00F30FBB">
        <w:rPr>
          <w:rFonts w:cstheme="minorHAnsi"/>
          <w:color w:val="000000" w:themeColor="text1"/>
        </w:rPr>
        <w:t xml:space="preserve"> </w:t>
      </w:r>
      <w:bookmarkStart w:id="350" w:name="_Toc227044746"/>
      <w:bookmarkStart w:id="351" w:name="_Toc233008123"/>
      <w:bookmarkStart w:id="352" w:name="_Toc273299698"/>
      <w:bookmarkStart w:id="353" w:name="_Toc335898685"/>
      <w:bookmarkStart w:id="354" w:name="_Toc335898972"/>
      <w:bookmarkStart w:id="355" w:name="_Toc335906851"/>
    </w:p>
    <w:p w14:paraId="69517A18" w14:textId="0CE0D12B" w:rsidR="008936FB" w:rsidRPr="00512204" w:rsidRDefault="008936FB" w:rsidP="00BE2F8B">
      <w:pPr>
        <w:pStyle w:val="Heading1"/>
        <w:numPr>
          <w:ilvl w:val="0"/>
          <w:numId w:val="63"/>
        </w:numPr>
        <w:spacing w:after="240"/>
        <w:ind w:left="0"/>
        <w:jc w:val="both"/>
        <w:rPr>
          <w:rFonts w:cstheme="minorHAnsi"/>
          <w:sz w:val="22"/>
          <w:szCs w:val="22"/>
        </w:rPr>
      </w:pPr>
      <w:bookmarkStart w:id="356" w:name="_Toc46757423"/>
      <w:bookmarkStart w:id="357" w:name="_Toc180142687"/>
      <w:r w:rsidRPr="00512204">
        <w:rPr>
          <w:rFonts w:cstheme="minorHAnsi"/>
          <w:sz w:val="22"/>
          <w:szCs w:val="22"/>
        </w:rPr>
        <w:t>Operational Assessments</w:t>
      </w:r>
      <w:bookmarkEnd w:id="350"/>
      <w:bookmarkEnd w:id="351"/>
      <w:bookmarkEnd w:id="352"/>
      <w:bookmarkEnd w:id="353"/>
      <w:bookmarkEnd w:id="354"/>
      <w:bookmarkEnd w:id="355"/>
      <w:bookmarkEnd w:id="356"/>
      <w:bookmarkEnd w:id="357"/>
      <w:r w:rsidRPr="00512204">
        <w:rPr>
          <w:rFonts w:cstheme="minorHAnsi"/>
          <w:sz w:val="22"/>
          <w:szCs w:val="22"/>
        </w:rPr>
        <w:t xml:space="preserve"> </w:t>
      </w:r>
    </w:p>
    <w:p w14:paraId="3FB36C61" w14:textId="09538D7E" w:rsidR="008936FB" w:rsidRPr="00BE2F8B" w:rsidRDefault="008936FB" w:rsidP="00BE2F8B">
      <w:pPr>
        <w:pStyle w:val="ListParagraph"/>
        <w:numPr>
          <w:ilvl w:val="0"/>
          <w:numId w:val="78"/>
        </w:numPr>
        <w:spacing w:after="240"/>
        <w:jc w:val="both"/>
        <w:rPr>
          <w:rFonts w:cstheme="minorHAnsi"/>
          <w:color w:val="000000" w:themeColor="text1"/>
        </w:rPr>
      </w:pPr>
      <w:bookmarkStart w:id="358" w:name="_Toc227044747"/>
      <w:bookmarkStart w:id="359" w:name="_Toc233008124"/>
      <w:bookmarkStart w:id="360" w:name="_Toc273299699"/>
      <w:bookmarkStart w:id="361" w:name="_Toc335898686"/>
      <w:bookmarkStart w:id="362" w:name="_Toc335898973"/>
      <w:bookmarkStart w:id="363" w:name="_Toc335906852"/>
      <w:bookmarkStart w:id="364" w:name="_Toc46757424"/>
      <w:r w:rsidRPr="00BE2F8B">
        <w:rPr>
          <w:rFonts w:cstheme="minorHAnsi"/>
          <w:color w:val="000000" w:themeColor="text1"/>
        </w:rPr>
        <w:t>Operational Risk</w:t>
      </w:r>
      <w:bookmarkEnd w:id="358"/>
      <w:bookmarkEnd w:id="359"/>
      <w:bookmarkEnd w:id="360"/>
      <w:bookmarkEnd w:id="361"/>
      <w:bookmarkEnd w:id="362"/>
      <w:bookmarkEnd w:id="363"/>
      <w:bookmarkEnd w:id="364"/>
    </w:p>
    <w:p w14:paraId="61519E2D" w14:textId="0D5E5317"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In the event of an SBD, we will immediately identify what means will permit us to communicate with our clients, employees, critical business constituents, and regulators. Although the effects of an SBD will determine the means of alternative communication, the communications options we will employ will include our </w:t>
      </w:r>
      <w:r w:rsidR="00E87C3B" w:rsidRPr="00512204">
        <w:rPr>
          <w:rFonts w:cstheme="minorHAnsi"/>
          <w:color w:val="000000" w:themeColor="text1"/>
        </w:rPr>
        <w:t>w</w:t>
      </w:r>
      <w:r w:rsidRPr="00512204">
        <w:rPr>
          <w:rFonts w:cstheme="minorHAnsi"/>
          <w:color w:val="000000" w:themeColor="text1"/>
        </w:rPr>
        <w:t>ebsite, telephone voice mail, secure</w:t>
      </w:r>
      <w:r w:rsidR="00262202" w:rsidRPr="00512204">
        <w:rPr>
          <w:rFonts w:cstheme="minorHAnsi"/>
          <w:color w:val="000000" w:themeColor="text1"/>
        </w:rPr>
        <w:t xml:space="preserve"> e-mail, etc.</w:t>
      </w:r>
    </w:p>
    <w:p w14:paraId="69FB40E3" w14:textId="77777777" w:rsidR="008936FB" w:rsidRPr="00BE2F8B" w:rsidRDefault="008936FB" w:rsidP="00BE2F8B">
      <w:pPr>
        <w:pStyle w:val="ListParagraph"/>
        <w:numPr>
          <w:ilvl w:val="0"/>
          <w:numId w:val="78"/>
        </w:numPr>
        <w:spacing w:after="240"/>
        <w:jc w:val="both"/>
        <w:rPr>
          <w:rFonts w:cstheme="minorHAnsi"/>
          <w:color w:val="000000" w:themeColor="text1"/>
        </w:rPr>
      </w:pPr>
      <w:bookmarkStart w:id="365" w:name="_Toc227044748"/>
      <w:bookmarkStart w:id="366" w:name="_Toc233008125"/>
      <w:bookmarkStart w:id="367" w:name="_Toc273299700"/>
      <w:bookmarkStart w:id="368" w:name="_Toc335898687"/>
      <w:bookmarkStart w:id="369" w:name="_Toc335898974"/>
      <w:bookmarkStart w:id="370" w:name="_Toc335906853"/>
      <w:bookmarkStart w:id="371" w:name="_Toc46757425"/>
      <w:r w:rsidRPr="00BE2F8B">
        <w:rPr>
          <w:rFonts w:cstheme="minorHAnsi"/>
          <w:color w:val="000000" w:themeColor="text1"/>
        </w:rPr>
        <w:t>Mission Critical Systems</w:t>
      </w:r>
      <w:bookmarkEnd w:id="365"/>
      <w:bookmarkEnd w:id="366"/>
      <w:bookmarkEnd w:id="367"/>
      <w:bookmarkEnd w:id="368"/>
      <w:bookmarkEnd w:id="369"/>
      <w:bookmarkEnd w:id="370"/>
      <w:bookmarkEnd w:id="371"/>
    </w:p>
    <w:p w14:paraId="67EE2199" w14:textId="37B3B888"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Our </w:t>
      </w:r>
      <w:r w:rsidR="00161081" w:rsidRPr="00512204">
        <w:rPr>
          <w:rFonts w:cstheme="minorHAnsi"/>
          <w:color w:val="000000" w:themeColor="text1"/>
        </w:rPr>
        <w:t>Company</w:t>
      </w:r>
      <w:r w:rsidRPr="00512204">
        <w:rPr>
          <w:rFonts w:cstheme="minorHAnsi"/>
          <w:color w:val="000000" w:themeColor="text1"/>
        </w:rPr>
        <w:t>’s “mission critical systems” are those that ensure client communication, access to client accounts and trading systems.  More specifically, these systems include the office computer systems.</w:t>
      </w:r>
    </w:p>
    <w:p w14:paraId="4E76CF58" w14:textId="77777777"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We have primary responsibility for establishing and maintaining our business relationships with our clients. Our </w:t>
      </w:r>
      <w:r w:rsidR="00E43864" w:rsidRPr="00512204">
        <w:rPr>
          <w:rFonts w:cstheme="minorHAnsi"/>
          <w:color w:val="000000" w:themeColor="text1"/>
        </w:rPr>
        <w:t>custodian</w:t>
      </w:r>
      <w:r w:rsidRPr="00512204">
        <w:rPr>
          <w:rFonts w:cstheme="minorHAnsi"/>
          <w:color w:val="000000" w:themeColor="text1"/>
        </w:rPr>
        <w:t xml:space="preserve"> provides the execution, comparison, allocation, clearance and settlement of securities transactions, the maintenance of customer accounts, access to customer accounts, and the delivery of funds and securities.  </w:t>
      </w:r>
    </w:p>
    <w:p w14:paraId="1631EA6E" w14:textId="38253F5E"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Our </w:t>
      </w:r>
      <w:r w:rsidR="00E43864" w:rsidRPr="00512204">
        <w:rPr>
          <w:rFonts w:cstheme="minorHAnsi"/>
          <w:color w:val="000000" w:themeColor="text1"/>
        </w:rPr>
        <w:t xml:space="preserve">custodian </w:t>
      </w:r>
      <w:r w:rsidRPr="00512204">
        <w:rPr>
          <w:rFonts w:cstheme="minorHAnsi"/>
          <w:color w:val="000000" w:themeColor="text1"/>
        </w:rPr>
        <w:t>contract provides that our brokerage firm will maintain a business continuity plan and the capacity to execute that plan.</w:t>
      </w:r>
    </w:p>
    <w:p w14:paraId="3D72451B" w14:textId="534B5548" w:rsidR="004349BD" w:rsidRPr="00BE2F8B" w:rsidRDefault="008936FB" w:rsidP="00632804">
      <w:pPr>
        <w:spacing w:after="240"/>
        <w:jc w:val="both"/>
        <w:rPr>
          <w:rFonts w:cstheme="minorHAnsi"/>
          <w:color w:val="000000" w:themeColor="text1"/>
        </w:rPr>
      </w:pPr>
      <w:r w:rsidRPr="00512204">
        <w:rPr>
          <w:rFonts w:cstheme="minorHAnsi"/>
          <w:color w:val="000000" w:themeColor="text1"/>
        </w:rPr>
        <w:t xml:space="preserve">Our </w:t>
      </w:r>
      <w:r w:rsidR="00E43864" w:rsidRPr="00512204">
        <w:rPr>
          <w:rFonts w:cstheme="minorHAnsi"/>
          <w:color w:val="000000" w:themeColor="text1"/>
        </w:rPr>
        <w:t>custodian</w:t>
      </w:r>
      <w:r w:rsidRPr="00512204">
        <w:rPr>
          <w:rFonts w:cstheme="minorHAnsi"/>
          <w:color w:val="000000" w:themeColor="text1"/>
        </w:rPr>
        <w:t xml:space="preserve"> represents that it backs up our records at a remote site. Our </w:t>
      </w:r>
      <w:r w:rsidR="00E43864" w:rsidRPr="00512204">
        <w:rPr>
          <w:rFonts w:cstheme="minorHAnsi"/>
          <w:color w:val="000000" w:themeColor="text1"/>
        </w:rPr>
        <w:t>custodian</w:t>
      </w:r>
      <w:r w:rsidRPr="00512204">
        <w:rPr>
          <w:rFonts w:cstheme="minorHAnsi"/>
          <w:color w:val="000000" w:themeColor="text1"/>
        </w:rPr>
        <w:t xml:space="preserve"> represents that it operates a back-up operating facility in a geographically separate area with the capability to conduct the same volume of business as its primary site.  Our </w:t>
      </w:r>
      <w:r w:rsidR="00E43864" w:rsidRPr="00512204">
        <w:rPr>
          <w:rFonts w:cstheme="minorHAnsi"/>
          <w:color w:val="000000" w:themeColor="text1"/>
        </w:rPr>
        <w:t>custodian</w:t>
      </w:r>
      <w:r w:rsidRPr="00512204">
        <w:rPr>
          <w:rFonts w:cstheme="minorHAnsi"/>
          <w:color w:val="000000" w:themeColor="text1"/>
        </w:rPr>
        <w:t xml:space="preserve"> has also confirmed the effectiveness of its back-up arrangements to recover from a wide scale disruption by testing.</w:t>
      </w:r>
      <w:bookmarkStart w:id="372" w:name="_Toc227044749"/>
      <w:bookmarkStart w:id="373" w:name="_Toc233008126"/>
      <w:bookmarkStart w:id="374" w:name="_Toc273299701"/>
      <w:bookmarkStart w:id="375" w:name="_Toc335898688"/>
      <w:bookmarkStart w:id="376" w:name="_Toc335898975"/>
      <w:bookmarkStart w:id="377" w:name="_Toc335906854"/>
    </w:p>
    <w:p w14:paraId="7DA6A9F5" w14:textId="5D3987E2" w:rsidR="008936FB" w:rsidRPr="00512204" w:rsidRDefault="008936FB" w:rsidP="00BE2F8B">
      <w:pPr>
        <w:pStyle w:val="Heading1"/>
        <w:numPr>
          <w:ilvl w:val="0"/>
          <w:numId w:val="63"/>
        </w:numPr>
        <w:spacing w:after="240"/>
        <w:ind w:left="0"/>
        <w:jc w:val="both"/>
        <w:rPr>
          <w:rFonts w:cstheme="minorHAnsi"/>
          <w:sz w:val="22"/>
          <w:szCs w:val="22"/>
        </w:rPr>
      </w:pPr>
      <w:bookmarkStart w:id="378" w:name="_Toc46757426"/>
      <w:bookmarkStart w:id="379" w:name="_Toc180142688"/>
      <w:r w:rsidRPr="00512204">
        <w:rPr>
          <w:rFonts w:cstheme="minorHAnsi"/>
          <w:sz w:val="22"/>
          <w:szCs w:val="22"/>
        </w:rPr>
        <w:t xml:space="preserve">Our </w:t>
      </w:r>
      <w:r w:rsidR="00161081" w:rsidRPr="00512204">
        <w:rPr>
          <w:rFonts w:cstheme="minorHAnsi"/>
          <w:sz w:val="22"/>
          <w:szCs w:val="22"/>
        </w:rPr>
        <w:t>Company</w:t>
      </w:r>
      <w:r w:rsidRPr="00512204">
        <w:rPr>
          <w:rFonts w:cstheme="minorHAnsi"/>
          <w:sz w:val="22"/>
          <w:szCs w:val="22"/>
        </w:rPr>
        <w:t>’s Mission Critical Systems</w:t>
      </w:r>
      <w:bookmarkEnd w:id="372"/>
      <w:bookmarkEnd w:id="373"/>
      <w:bookmarkEnd w:id="374"/>
      <w:bookmarkEnd w:id="375"/>
      <w:bookmarkEnd w:id="376"/>
      <w:bookmarkEnd w:id="377"/>
      <w:bookmarkEnd w:id="378"/>
      <w:bookmarkEnd w:id="379"/>
    </w:p>
    <w:p w14:paraId="238CB601" w14:textId="6934B4C7" w:rsidR="008936FB" w:rsidRPr="00BE2F8B" w:rsidRDefault="008936FB" w:rsidP="00BE2F8B">
      <w:pPr>
        <w:pStyle w:val="ListParagraph"/>
        <w:numPr>
          <w:ilvl w:val="0"/>
          <w:numId w:val="78"/>
        </w:numPr>
        <w:spacing w:after="240"/>
        <w:jc w:val="both"/>
        <w:rPr>
          <w:rFonts w:cstheme="minorHAnsi"/>
          <w:color w:val="000000" w:themeColor="text1"/>
        </w:rPr>
      </w:pPr>
      <w:bookmarkStart w:id="380" w:name="_Toc227044750"/>
      <w:bookmarkStart w:id="381" w:name="_Toc233008127"/>
      <w:bookmarkStart w:id="382" w:name="_Toc273299702"/>
      <w:bookmarkStart w:id="383" w:name="_Toc335898689"/>
      <w:bookmarkStart w:id="384" w:name="_Toc335898976"/>
      <w:bookmarkStart w:id="385" w:name="_Toc335906855"/>
      <w:bookmarkStart w:id="386" w:name="_Toc46757427"/>
      <w:r w:rsidRPr="00BE2F8B">
        <w:rPr>
          <w:rFonts w:cstheme="minorHAnsi"/>
          <w:color w:val="000000" w:themeColor="text1"/>
        </w:rPr>
        <w:t>Trading</w:t>
      </w:r>
      <w:bookmarkEnd w:id="380"/>
      <w:bookmarkEnd w:id="381"/>
      <w:bookmarkEnd w:id="382"/>
      <w:bookmarkEnd w:id="383"/>
      <w:bookmarkEnd w:id="384"/>
      <w:bookmarkEnd w:id="385"/>
      <w:bookmarkEnd w:id="386"/>
    </w:p>
    <w:p w14:paraId="682F1236" w14:textId="54237CA8"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Currently, our </w:t>
      </w:r>
      <w:r w:rsidR="00161081" w:rsidRPr="00512204">
        <w:rPr>
          <w:rFonts w:cstheme="minorHAnsi"/>
          <w:color w:val="000000" w:themeColor="text1"/>
        </w:rPr>
        <w:t>Company</w:t>
      </w:r>
      <w:r w:rsidRPr="00512204">
        <w:rPr>
          <w:rFonts w:cstheme="minorHAnsi"/>
          <w:color w:val="000000" w:themeColor="text1"/>
        </w:rPr>
        <w:t xml:space="preserve"> enters trades by recording them on paper and electronically and sending them to our brokerage firm electronically or tele</w:t>
      </w:r>
      <w:r w:rsidR="00E43864" w:rsidRPr="00512204">
        <w:rPr>
          <w:rFonts w:cstheme="minorHAnsi"/>
          <w:color w:val="000000" w:themeColor="text1"/>
        </w:rPr>
        <w:t xml:space="preserve">phonically.  </w:t>
      </w:r>
    </w:p>
    <w:p w14:paraId="7BE7C639" w14:textId="2DEDD71F" w:rsidR="00784260"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In the event of an internal SBD, we will enter and send records to our brokerage firm by the fastest alternative means available.  In the event of an external SBD, we will maintain the order in electronic or paper </w:t>
      </w:r>
      <w:r w:rsidR="006441EF" w:rsidRPr="00512204">
        <w:rPr>
          <w:rFonts w:cstheme="minorHAnsi"/>
          <w:color w:val="000000" w:themeColor="text1"/>
        </w:rPr>
        <w:t>format and</w:t>
      </w:r>
      <w:r w:rsidRPr="00512204">
        <w:rPr>
          <w:rFonts w:cstheme="minorHAnsi"/>
          <w:color w:val="000000" w:themeColor="text1"/>
        </w:rPr>
        <w:t xml:space="preserve"> </w:t>
      </w:r>
      <w:r w:rsidRPr="00512204">
        <w:rPr>
          <w:rFonts w:cstheme="minorHAnsi"/>
          <w:color w:val="000000" w:themeColor="text1"/>
        </w:rPr>
        <w:lastRenderedPageBreak/>
        <w:t xml:space="preserve">deliver the order to the brokerage firm by the fastest means available when it resumes operations.  In addition, during an internal SBD, we may need to refer our clients to deal directly with our brokerage firm for order entry. </w:t>
      </w:r>
    </w:p>
    <w:p w14:paraId="072FA428" w14:textId="35142AB8" w:rsidR="004349BD" w:rsidRPr="00BE2F8B" w:rsidRDefault="008936FB" w:rsidP="00BE2F8B">
      <w:pPr>
        <w:pStyle w:val="ListParagraph"/>
        <w:numPr>
          <w:ilvl w:val="0"/>
          <w:numId w:val="77"/>
        </w:numPr>
        <w:spacing w:after="240"/>
        <w:jc w:val="both"/>
        <w:rPr>
          <w:rFonts w:cstheme="minorHAnsi"/>
          <w:color w:val="000000" w:themeColor="text1"/>
        </w:rPr>
      </w:pPr>
      <w:bookmarkStart w:id="387" w:name="_Toc227044751"/>
      <w:bookmarkStart w:id="388" w:name="_Toc233008128"/>
      <w:bookmarkStart w:id="389" w:name="_Toc273299703"/>
      <w:bookmarkStart w:id="390" w:name="_Toc335898690"/>
      <w:bookmarkStart w:id="391" w:name="_Toc335898977"/>
      <w:bookmarkStart w:id="392" w:name="_Toc335906856"/>
      <w:bookmarkStart w:id="393" w:name="_Toc46757428"/>
      <w:r w:rsidRPr="00BE2F8B">
        <w:rPr>
          <w:rFonts w:cstheme="minorHAnsi"/>
          <w:color w:val="000000" w:themeColor="text1"/>
        </w:rPr>
        <w:t>Client Account Information</w:t>
      </w:r>
      <w:bookmarkEnd w:id="387"/>
      <w:bookmarkEnd w:id="388"/>
      <w:bookmarkEnd w:id="389"/>
      <w:bookmarkEnd w:id="390"/>
      <w:bookmarkEnd w:id="391"/>
      <w:bookmarkEnd w:id="392"/>
      <w:bookmarkEnd w:id="393"/>
    </w:p>
    <w:p w14:paraId="3FEF27FC" w14:textId="59FCEA6C"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We currently access client account information via the </w:t>
      </w:r>
      <w:r w:rsidR="00E43864" w:rsidRPr="00512204">
        <w:rPr>
          <w:rFonts w:cstheme="minorHAnsi"/>
          <w:color w:val="000000" w:themeColor="text1"/>
        </w:rPr>
        <w:t>custodian</w:t>
      </w:r>
      <w:r w:rsidRPr="00512204">
        <w:rPr>
          <w:rFonts w:cstheme="minorHAnsi"/>
          <w:color w:val="000000" w:themeColor="text1"/>
        </w:rPr>
        <w:t xml:space="preserve">. In the event of an internal SBD, we would access client information via fax correspondence, alternate phone systems, etc. </w:t>
      </w:r>
    </w:p>
    <w:p w14:paraId="584F72D0" w14:textId="4E0EE317" w:rsidR="008936FB" w:rsidRPr="00512204" w:rsidRDefault="008936FB" w:rsidP="00BE2F8B">
      <w:pPr>
        <w:pStyle w:val="Heading1"/>
        <w:numPr>
          <w:ilvl w:val="0"/>
          <w:numId w:val="63"/>
        </w:numPr>
        <w:spacing w:after="240"/>
        <w:ind w:left="0"/>
        <w:jc w:val="both"/>
        <w:rPr>
          <w:rFonts w:cstheme="minorHAnsi"/>
          <w:sz w:val="22"/>
          <w:szCs w:val="22"/>
        </w:rPr>
      </w:pPr>
      <w:bookmarkStart w:id="394" w:name="_Toc227044752"/>
      <w:bookmarkStart w:id="395" w:name="_Toc233008129"/>
      <w:bookmarkStart w:id="396" w:name="_Toc273299704"/>
      <w:bookmarkStart w:id="397" w:name="_Toc335898691"/>
      <w:bookmarkStart w:id="398" w:name="_Toc335898978"/>
      <w:bookmarkStart w:id="399" w:name="_Toc335906857"/>
      <w:bookmarkStart w:id="400" w:name="_Toc46757429"/>
      <w:bookmarkStart w:id="401" w:name="_Toc180142689"/>
      <w:r w:rsidRPr="00512204">
        <w:rPr>
          <w:rFonts w:cstheme="minorHAnsi"/>
          <w:sz w:val="22"/>
          <w:szCs w:val="22"/>
        </w:rPr>
        <w:t>Alternate Communications with Clients, Employees, and Regulators</w:t>
      </w:r>
      <w:bookmarkEnd w:id="394"/>
      <w:bookmarkEnd w:id="395"/>
      <w:bookmarkEnd w:id="396"/>
      <w:bookmarkEnd w:id="397"/>
      <w:bookmarkEnd w:id="398"/>
      <w:bookmarkEnd w:id="399"/>
      <w:bookmarkEnd w:id="400"/>
      <w:bookmarkEnd w:id="401"/>
      <w:r w:rsidRPr="00512204">
        <w:rPr>
          <w:rFonts w:cstheme="minorHAnsi"/>
          <w:sz w:val="22"/>
          <w:szCs w:val="22"/>
        </w:rPr>
        <w:t xml:space="preserve"> </w:t>
      </w:r>
      <w:bookmarkStart w:id="402" w:name="_Toc227044756"/>
      <w:bookmarkStart w:id="403" w:name="_Toc233008133"/>
      <w:bookmarkStart w:id="404" w:name="_Toc273299708"/>
    </w:p>
    <w:p w14:paraId="7AF47757" w14:textId="2C2AD33B" w:rsidR="008936FB" w:rsidRPr="00512204" w:rsidRDefault="008936FB" w:rsidP="00BE2F8B">
      <w:pPr>
        <w:pStyle w:val="ListParagraph"/>
        <w:numPr>
          <w:ilvl w:val="0"/>
          <w:numId w:val="77"/>
        </w:numPr>
        <w:spacing w:after="240"/>
        <w:jc w:val="both"/>
        <w:rPr>
          <w:rFonts w:cstheme="minorHAnsi"/>
          <w:color w:val="000000" w:themeColor="text1"/>
        </w:rPr>
      </w:pPr>
      <w:bookmarkStart w:id="405" w:name="_Toc335898692"/>
      <w:bookmarkStart w:id="406" w:name="_Toc335898979"/>
      <w:bookmarkStart w:id="407" w:name="_Toc335906858"/>
      <w:bookmarkStart w:id="408" w:name="_Toc46757430"/>
      <w:r w:rsidRPr="00BE2F8B">
        <w:rPr>
          <w:rFonts w:cstheme="minorHAnsi"/>
          <w:color w:val="000000" w:themeColor="text1"/>
        </w:rPr>
        <w:t>Clients</w:t>
      </w:r>
      <w:bookmarkEnd w:id="405"/>
      <w:bookmarkEnd w:id="406"/>
      <w:bookmarkEnd w:id="407"/>
      <w:bookmarkEnd w:id="408"/>
    </w:p>
    <w:p w14:paraId="005D2845" w14:textId="178326F9" w:rsidR="00784260" w:rsidRPr="00512204" w:rsidRDefault="008936FB" w:rsidP="00632804">
      <w:pPr>
        <w:spacing w:after="240"/>
        <w:jc w:val="both"/>
        <w:rPr>
          <w:rFonts w:cstheme="minorHAnsi"/>
          <w:color w:val="000000" w:themeColor="text1"/>
        </w:rPr>
      </w:pPr>
      <w:r w:rsidRPr="00512204">
        <w:rPr>
          <w:rFonts w:cstheme="minorHAnsi"/>
          <w:color w:val="000000" w:themeColor="text1"/>
        </w:rPr>
        <w:t>We now communicate with our clients us</w:t>
      </w:r>
      <w:r w:rsidR="00E43864" w:rsidRPr="00512204">
        <w:rPr>
          <w:rFonts w:cstheme="minorHAnsi"/>
          <w:color w:val="000000" w:themeColor="text1"/>
        </w:rPr>
        <w:t>ing the telephone, e-mail, our w</w:t>
      </w:r>
      <w:r w:rsidRPr="00512204">
        <w:rPr>
          <w:rFonts w:cstheme="minorHAnsi"/>
          <w:color w:val="000000" w:themeColor="text1"/>
        </w:rPr>
        <w:t xml:space="preserve">ebsite, fax, </w:t>
      </w:r>
      <w:r w:rsidR="007342F1" w:rsidRPr="00512204">
        <w:rPr>
          <w:rFonts w:cstheme="minorHAnsi"/>
          <w:color w:val="000000" w:themeColor="text1"/>
        </w:rPr>
        <w:t xml:space="preserve">and </w:t>
      </w:r>
      <w:r w:rsidRPr="00512204">
        <w:rPr>
          <w:rFonts w:cstheme="minorHAnsi"/>
          <w:color w:val="000000" w:themeColor="text1"/>
        </w:rPr>
        <w:t xml:space="preserve">mail.  In the event of an SBD, we will assess which means of communication are still available to us, and use the means closest in speed and form (written or oral) to the means that we have used in the past to communicate with the other party. For example, if we have communicated with a party by e-mail but the Internet is unavailable, we will call them on the telephone and follow up where a record is needed with paper copy in the mail. </w:t>
      </w:r>
    </w:p>
    <w:p w14:paraId="1FFFE828" w14:textId="77777777" w:rsidR="008936FB" w:rsidRPr="00BE2F8B" w:rsidRDefault="008936FB" w:rsidP="00BE2F8B">
      <w:pPr>
        <w:pStyle w:val="ListParagraph"/>
        <w:numPr>
          <w:ilvl w:val="0"/>
          <w:numId w:val="77"/>
        </w:numPr>
        <w:spacing w:after="240"/>
        <w:jc w:val="both"/>
        <w:rPr>
          <w:rFonts w:cstheme="minorHAnsi"/>
          <w:color w:val="000000" w:themeColor="text1"/>
        </w:rPr>
      </w:pPr>
      <w:bookmarkStart w:id="409" w:name="_Toc227044754"/>
      <w:bookmarkStart w:id="410" w:name="_Toc233008131"/>
      <w:bookmarkStart w:id="411" w:name="_Toc273299706"/>
      <w:bookmarkStart w:id="412" w:name="_Toc335898693"/>
      <w:bookmarkStart w:id="413" w:name="_Toc335898980"/>
      <w:bookmarkStart w:id="414" w:name="_Toc335906859"/>
      <w:bookmarkStart w:id="415" w:name="_Toc46757431"/>
      <w:r w:rsidRPr="00BE2F8B">
        <w:rPr>
          <w:rFonts w:cstheme="minorHAnsi"/>
          <w:color w:val="000000" w:themeColor="text1"/>
        </w:rPr>
        <w:t>Employees</w:t>
      </w:r>
      <w:bookmarkEnd w:id="409"/>
      <w:bookmarkEnd w:id="410"/>
      <w:bookmarkEnd w:id="411"/>
      <w:bookmarkEnd w:id="412"/>
      <w:bookmarkEnd w:id="413"/>
      <w:bookmarkEnd w:id="414"/>
      <w:bookmarkEnd w:id="415"/>
    </w:p>
    <w:p w14:paraId="377A161B" w14:textId="043E47B8"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We now communicate with our employees using the telephone, e-mail, and in person.  In the event of an SBD, we will assess which means of communication are still available to us, and use the means closest in speed and form (written or oral) to the means that we have used in the past to communicate with the other party. </w:t>
      </w:r>
    </w:p>
    <w:p w14:paraId="61AEDFE6" w14:textId="77777777" w:rsidR="008936FB" w:rsidRPr="00BE2F8B" w:rsidRDefault="008936FB" w:rsidP="00BE2F8B">
      <w:pPr>
        <w:pStyle w:val="ListParagraph"/>
        <w:numPr>
          <w:ilvl w:val="0"/>
          <w:numId w:val="77"/>
        </w:numPr>
        <w:spacing w:after="240"/>
        <w:jc w:val="both"/>
        <w:rPr>
          <w:rFonts w:cstheme="minorHAnsi"/>
          <w:color w:val="000000" w:themeColor="text1"/>
        </w:rPr>
      </w:pPr>
      <w:bookmarkStart w:id="416" w:name="_Toc227044755"/>
      <w:bookmarkStart w:id="417" w:name="_Toc233008132"/>
      <w:bookmarkStart w:id="418" w:name="_Toc273299707"/>
      <w:bookmarkStart w:id="419" w:name="_Toc335898694"/>
      <w:bookmarkStart w:id="420" w:name="_Toc335898981"/>
      <w:bookmarkStart w:id="421" w:name="_Toc335906860"/>
      <w:bookmarkStart w:id="422" w:name="_Toc46757432"/>
      <w:r w:rsidRPr="00BE2F8B">
        <w:rPr>
          <w:rFonts w:cstheme="minorHAnsi"/>
          <w:color w:val="000000" w:themeColor="text1"/>
        </w:rPr>
        <w:t>Regulators</w:t>
      </w:r>
      <w:bookmarkEnd w:id="416"/>
      <w:bookmarkEnd w:id="417"/>
      <w:bookmarkEnd w:id="418"/>
      <w:bookmarkEnd w:id="419"/>
      <w:bookmarkEnd w:id="420"/>
      <w:bookmarkEnd w:id="421"/>
      <w:bookmarkEnd w:id="422"/>
    </w:p>
    <w:p w14:paraId="36D4DD2B" w14:textId="08400E8D" w:rsidR="00831B74"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We communicate with our regulators using the telephone, e-mail, fax, mail, and in person.  In the event of an SBD, we will assess which means of communication are still available to us, and use the means closest in speed and form (written or oral) to the means that we have used in the past to communicate with the other party. </w:t>
      </w:r>
      <w:bookmarkStart w:id="423" w:name="_Toc335898695"/>
      <w:bookmarkStart w:id="424" w:name="_Toc335898982"/>
      <w:bookmarkStart w:id="425" w:name="_Toc335906861"/>
    </w:p>
    <w:p w14:paraId="335029AD" w14:textId="4FD49909" w:rsidR="008936FB" w:rsidRPr="00512204" w:rsidRDefault="008936FB" w:rsidP="00BE2F8B">
      <w:pPr>
        <w:pStyle w:val="Heading1"/>
        <w:numPr>
          <w:ilvl w:val="0"/>
          <w:numId w:val="63"/>
        </w:numPr>
        <w:spacing w:after="240"/>
        <w:ind w:left="0"/>
        <w:jc w:val="both"/>
        <w:rPr>
          <w:rFonts w:cstheme="minorHAnsi"/>
          <w:sz w:val="22"/>
          <w:szCs w:val="22"/>
        </w:rPr>
      </w:pPr>
      <w:bookmarkStart w:id="426" w:name="_Toc46757433"/>
      <w:bookmarkStart w:id="427" w:name="_Toc180142690"/>
      <w:r w:rsidRPr="00512204">
        <w:rPr>
          <w:rFonts w:cstheme="minorHAnsi"/>
          <w:sz w:val="22"/>
          <w:szCs w:val="22"/>
        </w:rPr>
        <w:t>Regulatory Reporting</w:t>
      </w:r>
      <w:bookmarkEnd w:id="402"/>
      <w:bookmarkEnd w:id="403"/>
      <w:bookmarkEnd w:id="404"/>
      <w:bookmarkEnd w:id="423"/>
      <w:bookmarkEnd w:id="424"/>
      <w:bookmarkEnd w:id="425"/>
      <w:bookmarkEnd w:id="426"/>
      <w:bookmarkEnd w:id="427"/>
    </w:p>
    <w:p w14:paraId="086C0BD8" w14:textId="6C33AEB6" w:rsidR="00154156"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Our </w:t>
      </w:r>
      <w:r w:rsidR="00161081" w:rsidRPr="00512204">
        <w:rPr>
          <w:rFonts w:cstheme="minorHAnsi"/>
          <w:color w:val="000000" w:themeColor="text1"/>
        </w:rPr>
        <w:t>Company</w:t>
      </w:r>
      <w:r w:rsidRPr="00512204">
        <w:rPr>
          <w:rFonts w:cstheme="minorHAnsi"/>
          <w:color w:val="000000" w:themeColor="text1"/>
        </w:rPr>
        <w:t xml:space="preserve"> is subject to regulation by </w:t>
      </w:r>
      <w:r w:rsidR="00B65189" w:rsidRPr="00512204">
        <w:rPr>
          <w:rFonts w:cstheme="minorHAnsi"/>
          <w:color w:val="000000" w:themeColor="text1"/>
        </w:rPr>
        <w:t>the Mauritius F</w:t>
      </w:r>
      <w:r w:rsidR="008A52D9" w:rsidRPr="00512204">
        <w:rPr>
          <w:rFonts w:cstheme="minorHAnsi"/>
          <w:color w:val="000000" w:themeColor="text1"/>
        </w:rPr>
        <w:t>SC</w:t>
      </w:r>
      <w:r w:rsidRPr="00512204">
        <w:rPr>
          <w:rFonts w:cstheme="minorHAnsi"/>
          <w:color w:val="000000" w:themeColor="text1"/>
        </w:rPr>
        <w:t xml:space="preserve">. We file reports with our regulators using paper copies in the mail, and electronically using fax, e-mail, and the Internet.  In the event of an SBD, we will check with the relevant regulators to determine which means of filing are still available to us, and use the means closest in speed and form (written or oral) to our previous filing method.  </w:t>
      </w:r>
    </w:p>
    <w:p w14:paraId="4A09E2C5" w14:textId="340F240D" w:rsidR="008936FB" w:rsidRPr="00512204" w:rsidRDefault="008936FB" w:rsidP="00632804">
      <w:pPr>
        <w:spacing w:after="240"/>
        <w:jc w:val="both"/>
        <w:rPr>
          <w:rFonts w:cstheme="minorHAnsi"/>
          <w:color w:val="000000" w:themeColor="text1"/>
        </w:rPr>
      </w:pPr>
      <w:r w:rsidRPr="00512204">
        <w:rPr>
          <w:rFonts w:cstheme="minorHAnsi"/>
          <w:color w:val="000000" w:themeColor="text1"/>
        </w:rPr>
        <w:t>In the event that we cannot contact our regulators, we will continue to file required reports using the commun</w:t>
      </w:r>
      <w:r w:rsidR="005B3100" w:rsidRPr="00512204">
        <w:rPr>
          <w:rFonts w:cstheme="minorHAnsi"/>
          <w:color w:val="000000" w:themeColor="text1"/>
        </w:rPr>
        <w:t xml:space="preserve">ication means available to us. </w:t>
      </w:r>
    </w:p>
    <w:p w14:paraId="19EEA864" w14:textId="230BD23F" w:rsidR="000231C1" w:rsidRPr="00512204" w:rsidRDefault="008936FB" w:rsidP="00BE2F8B">
      <w:pPr>
        <w:jc w:val="both"/>
        <w:rPr>
          <w:rFonts w:cstheme="minorHAnsi"/>
          <w:color w:val="000000" w:themeColor="text1"/>
        </w:rPr>
      </w:pPr>
      <w:bookmarkStart w:id="428" w:name="_Toc335898696"/>
      <w:bookmarkStart w:id="429" w:name="_Toc335898983"/>
      <w:bookmarkStart w:id="430" w:name="_Toc335906862"/>
      <w:bookmarkStart w:id="431" w:name="_Toc46757434"/>
      <w:bookmarkStart w:id="432" w:name="_Toc180142691"/>
      <w:r w:rsidRPr="00512204">
        <w:rPr>
          <w:rStyle w:val="Heading3Char"/>
          <w:rFonts w:eastAsia="Calibri" w:cstheme="minorHAnsi"/>
          <w:color w:val="000000" w:themeColor="text1"/>
          <w:sz w:val="22"/>
          <w:szCs w:val="22"/>
        </w:rPr>
        <w:t>Regulatory Contact</w:t>
      </w:r>
      <w:bookmarkEnd w:id="428"/>
      <w:bookmarkEnd w:id="429"/>
      <w:bookmarkEnd w:id="430"/>
      <w:bookmarkEnd w:id="431"/>
      <w:bookmarkEnd w:id="432"/>
      <w:r w:rsidRPr="00512204">
        <w:rPr>
          <w:rFonts w:cstheme="minorHAnsi"/>
          <w:color w:val="000000" w:themeColor="text1"/>
        </w:rPr>
        <w:br/>
      </w:r>
      <w:bookmarkStart w:id="433" w:name="_Toc227044757"/>
      <w:bookmarkStart w:id="434" w:name="_Toc233008134"/>
      <w:r w:rsidR="000231C1" w:rsidRPr="00512204">
        <w:rPr>
          <w:rFonts w:cstheme="minorHAnsi"/>
          <w:color w:val="000000" w:themeColor="text1"/>
        </w:rPr>
        <w:t>The Chief Executive</w:t>
      </w:r>
    </w:p>
    <w:p w14:paraId="73BED493" w14:textId="77777777" w:rsidR="000231C1" w:rsidRPr="00512204" w:rsidRDefault="000231C1" w:rsidP="00632804">
      <w:pPr>
        <w:jc w:val="both"/>
        <w:rPr>
          <w:rFonts w:cstheme="minorHAnsi"/>
          <w:color w:val="000000" w:themeColor="text1"/>
        </w:rPr>
      </w:pPr>
      <w:r w:rsidRPr="00512204">
        <w:rPr>
          <w:rFonts w:cstheme="minorHAnsi"/>
          <w:color w:val="000000" w:themeColor="text1"/>
        </w:rPr>
        <w:t>Financial Services Commission</w:t>
      </w:r>
    </w:p>
    <w:p w14:paraId="7AEE10D9" w14:textId="77777777" w:rsidR="000231C1" w:rsidRPr="00512204" w:rsidRDefault="000231C1" w:rsidP="00632804">
      <w:pPr>
        <w:jc w:val="both"/>
        <w:rPr>
          <w:rFonts w:cstheme="minorHAnsi"/>
          <w:color w:val="000000" w:themeColor="text1"/>
        </w:rPr>
      </w:pPr>
      <w:r w:rsidRPr="00512204">
        <w:rPr>
          <w:rFonts w:cstheme="minorHAnsi"/>
          <w:color w:val="000000" w:themeColor="text1"/>
        </w:rPr>
        <w:t>54 Ebene Cybercity</w:t>
      </w:r>
    </w:p>
    <w:p w14:paraId="1A094201" w14:textId="77777777" w:rsidR="000231C1" w:rsidRPr="00512204" w:rsidRDefault="000231C1" w:rsidP="00632804">
      <w:pPr>
        <w:jc w:val="both"/>
        <w:rPr>
          <w:rFonts w:cstheme="minorHAnsi"/>
          <w:color w:val="000000" w:themeColor="text1"/>
        </w:rPr>
      </w:pPr>
      <w:r w:rsidRPr="00512204">
        <w:rPr>
          <w:rFonts w:cstheme="minorHAnsi"/>
          <w:color w:val="000000" w:themeColor="text1"/>
        </w:rPr>
        <w:t>Ebene</w:t>
      </w:r>
    </w:p>
    <w:p w14:paraId="7035ECDD" w14:textId="77777777" w:rsidR="000231C1" w:rsidRPr="00512204" w:rsidRDefault="000231C1" w:rsidP="00632804">
      <w:pPr>
        <w:jc w:val="both"/>
        <w:rPr>
          <w:rFonts w:cstheme="minorHAnsi"/>
          <w:color w:val="000000" w:themeColor="text1"/>
        </w:rPr>
      </w:pPr>
      <w:r w:rsidRPr="00512204">
        <w:rPr>
          <w:rFonts w:cstheme="minorHAnsi"/>
          <w:color w:val="000000" w:themeColor="text1"/>
        </w:rPr>
        <w:t>Mauritius</w:t>
      </w:r>
    </w:p>
    <w:p w14:paraId="28F09121" w14:textId="61927807" w:rsidR="00B02A94" w:rsidRPr="00512204" w:rsidRDefault="000231C1" w:rsidP="00BE2F8B">
      <w:pPr>
        <w:spacing w:after="240"/>
        <w:jc w:val="both"/>
        <w:rPr>
          <w:rFonts w:eastAsiaTheme="majorEastAsia" w:cstheme="minorHAnsi"/>
        </w:rPr>
      </w:pPr>
      <w:r w:rsidRPr="00512204">
        <w:rPr>
          <w:rFonts w:cstheme="minorHAnsi"/>
          <w:color w:val="000000" w:themeColor="text1"/>
        </w:rPr>
        <w:t>230</w:t>
      </w:r>
      <w:r w:rsidR="00541B21" w:rsidRPr="00512204">
        <w:rPr>
          <w:rFonts w:cstheme="minorHAnsi"/>
          <w:color w:val="000000" w:themeColor="text1"/>
        </w:rPr>
        <w:t>-</w:t>
      </w:r>
      <w:r w:rsidRPr="00512204">
        <w:rPr>
          <w:rFonts w:cstheme="minorHAnsi"/>
          <w:color w:val="000000" w:themeColor="text1"/>
        </w:rPr>
        <w:t>403</w:t>
      </w:r>
      <w:r w:rsidR="00541B21" w:rsidRPr="00512204">
        <w:rPr>
          <w:rFonts w:cstheme="minorHAnsi"/>
          <w:color w:val="000000" w:themeColor="text1"/>
        </w:rPr>
        <w:t>-</w:t>
      </w:r>
      <w:r w:rsidRPr="00512204">
        <w:rPr>
          <w:rFonts w:cstheme="minorHAnsi"/>
          <w:color w:val="000000" w:themeColor="text1"/>
        </w:rPr>
        <w:t>7000</w:t>
      </w:r>
      <w:bookmarkStart w:id="435" w:name="_Toc46757436"/>
      <w:bookmarkEnd w:id="433"/>
      <w:bookmarkEnd w:id="434"/>
    </w:p>
    <w:p w14:paraId="1CFFF410" w14:textId="4D860166" w:rsidR="00690714" w:rsidRPr="00512204" w:rsidRDefault="00690714" w:rsidP="00BE2F8B">
      <w:pPr>
        <w:pStyle w:val="Heading1"/>
        <w:numPr>
          <w:ilvl w:val="0"/>
          <w:numId w:val="63"/>
        </w:numPr>
        <w:spacing w:after="240"/>
        <w:ind w:left="0" w:hanging="450"/>
        <w:jc w:val="both"/>
        <w:rPr>
          <w:rFonts w:cstheme="minorHAnsi"/>
          <w:sz w:val="22"/>
          <w:szCs w:val="22"/>
        </w:rPr>
      </w:pPr>
      <w:bookmarkStart w:id="436" w:name="_Toc180142692"/>
      <w:r w:rsidRPr="00512204">
        <w:rPr>
          <w:rFonts w:cstheme="minorHAnsi"/>
          <w:sz w:val="22"/>
          <w:szCs w:val="22"/>
        </w:rPr>
        <w:lastRenderedPageBreak/>
        <w:t>Orderly Unwinding Procedures</w:t>
      </w:r>
      <w:bookmarkEnd w:id="435"/>
      <w:bookmarkEnd w:id="436"/>
    </w:p>
    <w:p w14:paraId="642CB5C2" w14:textId="77777777" w:rsidR="00FE6169" w:rsidRPr="00BE2F8B" w:rsidRDefault="00FE6169" w:rsidP="00632804">
      <w:pPr>
        <w:spacing w:after="240"/>
        <w:jc w:val="both"/>
        <w:rPr>
          <w:rFonts w:cstheme="minorHAnsi"/>
          <w:color w:val="000000" w:themeColor="text1"/>
        </w:rPr>
      </w:pPr>
      <w:r w:rsidRPr="00BE2F8B">
        <w:rPr>
          <w:rFonts w:cstheme="minorHAnsi"/>
          <w:color w:val="000000" w:themeColor="text1"/>
        </w:rPr>
        <w:t xml:space="preserve">In the event that the entire Company is incapacitated, the administrator will work in consultation with the Board Members to ensure orderly unwinding of the portfolio. The administrator will sell 10% of the portfolio every other business day, utilizing different brokers. Once the entire portfolio has been liquidated, the administrator will trigger voluntary distributions and will disperse the proceeds to each limited partner. </w:t>
      </w:r>
    </w:p>
    <w:p w14:paraId="2245BA5B" w14:textId="77777777" w:rsidR="00FE6169" w:rsidRPr="00FE6169" w:rsidRDefault="00FE6169" w:rsidP="00632804">
      <w:pPr>
        <w:spacing w:after="240" w:line="259" w:lineRule="auto"/>
        <w:jc w:val="both"/>
        <w:rPr>
          <w:rFonts w:cstheme="minorHAnsi"/>
        </w:rPr>
      </w:pPr>
      <w:r w:rsidRPr="00FE6169">
        <w:rPr>
          <w:rFonts w:cstheme="minorHAnsi"/>
        </w:rPr>
        <w:t>The administrator will be responsible for handling payments to any creditors or vendors.</w:t>
      </w:r>
    </w:p>
    <w:p w14:paraId="6E29E8BF" w14:textId="414BCC70" w:rsidR="008936FB" w:rsidRPr="00512204" w:rsidRDefault="008936FB" w:rsidP="00BE2F8B">
      <w:pPr>
        <w:pStyle w:val="Heading1"/>
        <w:numPr>
          <w:ilvl w:val="0"/>
          <w:numId w:val="63"/>
        </w:numPr>
        <w:spacing w:after="240"/>
        <w:ind w:left="0" w:hanging="450"/>
        <w:jc w:val="both"/>
        <w:rPr>
          <w:rFonts w:cstheme="minorHAnsi"/>
          <w:sz w:val="22"/>
          <w:szCs w:val="22"/>
        </w:rPr>
      </w:pPr>
      <w:bookmarkStart w:id="437" w:name="_Toc227044758"/>
      <w:bookmarkStart w:id="438" w:name="_Toc233008135"/>
      <w:bookmarkStart w:id="439" w:name="_Toc273299710"/>
      <w:bookmarkStart w:id="440" w:name="_Toc335898698"/>
      <w:bookmarkStart w:id="441" w:name="_Toc335898985"/>
      <w:bookmarkStart w:id="442" w:name="_Toc335906864"/>
      <w:bookmarkStart w:id="443" w:name="_Toc46757437"/>
      <w:bookmarkStart w:id="444" w:name="_Toc180142693"/>
      <w:r w:rsidRPr="00512204">
        <w:rPr>
          <w:rFonts w:cstheme="minorHAnsi"/>
          <w:sz w:val="22"/>
          <w:szCs w:val="22"/>
        </w:rPr>
        <w:t>Updates and Annual Review</w:t>
      </w:r>
      <w:bookmarkEnd w:id="437"/>
      <w:bookmarkEnd w:id="438"/>
      <w:bookmarkEnd w:id="439"/>
      <w:bookmarkEnd w:id="440"/>
      <w:bookmarkEnd w:id="441"/>
      <w:bookmarkEnd w:id="442"/>
      <w:bookmarkEnd w:id="443"/>
      <w:bookmarkEnd w:id="444"/>
    </w:p>
    <w:p w14:paraId="29E98D32" w14:textId="29F07C69" w:rsidR="008936FB" w:rsidRPr="00512204" w:rsidRDefault="008936FB" w:rsidP="00632804">
      <w:pPr>
        <w:spacing w:after="240"/>
        <w:jc w:val="both"/>
        <w:rPr>
          <w:rFonts w:cstheme="minorHAnsi"/>
          <w:color w:val="000000" w:themeColor="text1"/>
        </w:rPr>
      </w:pPr>
      <w:r w:rsidRPr="00512204">
        <w:rPr>
          <w:rFonts w:cstheme="minorHAnsi"/>
          <w:color w:val="000000" w:themeColor="text1"/>
        </w:rPr>
        <w:t xml:space="preserve">Our </w:t>
      </w:r>
      <w:r w:rsidR="00161081" w:rsidRPr="00512204">
        <w:rPr>
          <w:rFonts w:cstheme="minorHAnsi"/>
          <w:color w:val="000000" w:themeColor="text1"/>
        </w:rPr>
        <w:t>Company</w:t>
      </w:r>
      <w:r w:rsidRPr="00512204">
        <w:rPr>
          <w:rFonts w:cstheme="minorHAnsi"/>
          <w:color w:val="000000" w:themeColor="text1"/>
        </w:rPr>
        <w:t xml:space="preserve"> will update this plan whenever we have a material change to our operations, structure, business or location or to those of our brokerage firm.  In addition, our </w:t>
      </w:r>
      <w:r w:rsidR="00161081" w:rsidRPr="00512204">
        <w:rPr>
          <w:rFonts w:cstheme="minorHAnsi"/>
          <w:color w:val="000000" w:themeColor="text1"/>
        </w:rPr>
        <w:t>Company</w:t>
      </w:r>
      <w:r w:rsidRPr="00512204">
        <w:rPr>
          <w:rFonts w:cstheme="minorHAnsi"/>
          <w:color w:val="000000" w:themeColor="text1"/>
        </w:rPr>
        <w:t xml:space="preserve"> will review this BCP annually, to modify it for any changes in our operations, structure, business, or location or those of our brokerage firm.</w:t>
      </w:r>
      <w:bookmarkEnd w:id="161"/>
      <w:bookmarkEnd w:id="162"/>
      <w:bookmarkEnd w:id="163"/>
      <w:bookmarkEnd w:id="164"/>
      <w:bookmarkEnd w:id="165"/>
      <w:bookmarkEnd w:id="166"/>
    </w:p>
    <w:sectPr w:rsidR="008936FB" w:rsidRPr="00512204" w:rsidSect="00ED234C">
      <w:headerReference w:type="default" r:id="rId18"/>
      <w:footerReference w:type="default" r:id="rId19"/>
      <w:pgSz w:w="12240" w:h="15840" w:code="1"/>
      <w:pgMar w:top="360" w:right="1620" w:bottom="1350" w:left="1440" w:header="720" w:footer="516"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36E6" w14:textId="77777777" w:rsidR="00376E6D" w:rsidRDefault="00376E6D" w:rsidP="004C0E25">
      <w:r>
        <w:separator/>
      </w:r>
    </w:p>
  </w:endnote>
  <w:endnote w:type="continuationSeparator" w:id="0">
    <w:p w14:paraId="5B9D9EE6" w14:textId="77777777" w:rsidR="00376E6D" w:rsidRDefault="00376E6D" w:rsidP="004C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933542"/>
      <w:docPartObj>
        <w:docPartGallery w:val="Page Numbers (Bottom of Page)"/>
        <w:docPartUnique/>
      </w:docPartObj>
    </w:sdtPr>
    <w:sdtEndPr>
      <w:rPr>
        <w:noProof/>
        <w:sz w:val="18"/>
        <w:szCs w:val="18"/>
      </w:rPr>
    </w:sdtEndPr>
    <w:sdtContent>
      <w:p w14:paraId="7B38C4A2" w14:textId="08820FEE" w:rsidR="004B38B7" w:rsidRPr="002B2500" w:rsidRDefault="004B38B7">
        <w:pPr>
          <w:pStyle w:val="Footer"/>
          <w:jc w:val="right"/>
          <w:rPr>
            <w:sz w:val="18"/>
            <w:szCs w:val="18"/>
          </w:rPr>
        </w:pPr>
        <w:r w:rsidRPr="002B2500">
          <w:rPr>
            <w:sz w:val="18"/>
            <w:szCs w:val="18"/>
          </w:rPr>
          <w:fldChar w:fldCharType="begin"/>
        </w:r>
        <w:r w:rsidRPr="002B2500">
          <w:rPr>
            <w:sz w:val="18"/>
            <w:szCs w:val="18"/>
          </w:rPr>
          <w:instrText xml:space="preserve"> PAGE   \* MERGEFORMAT </w:instrText>
        </w:r>
        <w:r w:rsidRPr="002B2500">
          <w:rPr>
            <w:sz w:val="18"/>
            <w:szCs w:val="18"/>
          </w:rPr>
          <w:fldChar w:fldCharType="separate"/>
        </w:r>
        <w:r w:rsidR="00D3080F">
          <w:rPr>
            <w:noProof/>
            <w:sz w:val="18"/>
            <w:szCs w:val="18"/>
          </w:rPr>
          <w:t>2</w:t>
        </w:r>
        <w:r w:rsidRPr="002B2500">
          <w:rPr>
            <w:noProof/>
            <w:sz w:val="18"/>
            <w:szCs w:val="18"/>
          </w:rPr>
          <w:fldChar w:fldCharType="end"/>
        </w:r>
      </w:p>
    </w:sdtContent>
  </w:sdt>
  <w:p w14:paraId="5D9C7316" w14:textId="450504D5" w:rsidR="004B38B7" w:rsidRPr="002B2500" w:rsidRDefault="004B38B7">
    <w:pPr>
      <w:pStyle w:val="Footer"/>
      <w:rPr>
        <w:sz w:val="18"/>
        <w:szCs w:val="18"/>
      </w:rPr>
    </w:pPr>
    <w:r w:rsidRPr="002B2500">
      <w:rPr>
        <w:sz w:val="18"/>
        <w:szCs w:val="18"/>
      </w:rPr>
      <w:t>Policies &amp; Procedures Manual</w:t>
    </w:r>
    <w:r w:rsidR="00F91FA1">
      <w:rPr>
        <w:sz w:val="18"/>
        <w:szCs w:val="18"/>
      </w:rPr>
      <w:t xml:space="preserve"> </w:t>
    </w:r>
    <w:r w:rsidRPr="002B2500">
      <w:rPr>
        <w:sz w:val="18"/>
        <w:szCs w:val="18"/>
      </w:rPr>
      <w:t>20</w:t>
    </w:r>
    <w:r>
      <w:rPr>
        <w:sz w:val="18"/>
        <w:szCs w:val="18"/>
      </w:rPr>
      <w:t>2</w:t>
    </w:r>
    <w:r w:rsidR="00F91FA1">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819BD" w14:textId="77777777" w:rsidR="00376E6D" w:rsidRDefault="00376E6D" w:rsidP="004C0E25">
      <w:r>
        <w:separator/>
      </w:r>
    </w:p>
  </w:footnote>
  <w:footnote w:type="continuationSeparator" w:id="0">
    <w:p w14:paraId="126AF95E" w14:textId="77777777" w:rsidR="00376E6D" w:rsidRDefault="00376E6D" w:rsidP="004C0E25">
      <w:r>
        <w:continuationSeparator/>
      </w:r>
    </w:p>
  </w:footnote>
  <w:footnote w:id="1">
    <w:p w14:paraId="6A846799" w14:textId="68B3AA6E" w:rsidR="00602D90" w:rsidRPr="00132E04" w:rsidRDefault="00602D90" w:rsidP="00D65638">
      <w:pPr>
        <w:pStyle w:val="FootnoteText"/>
        <w:jc w:val="both"/>
        <w:rPr>
          <w:rFonts w:asciiTheme="minorHAnsi" w:hAnsiTheme="minorHAnsi" w:cstheme="minorHAnsi"/>
        </w:rPr>
      </w:pPr>
      <w:r w:rsidRPr="00D65638">
        <w:rPr>
          <w:rStyle w:val="FootnoteReference"/>
          <w:rFonts w:asciiTheme="minorHAnsi" w:hAnsiTheme="minorHAnsi" w:cstheme="minorHAnsi"/>
        </w:rPr>
        <w:footnoteRef/>
      </w:r>
      <w:r w:rsidRPr="00D65638">
        <w:rPr>
          <w:rFonts w:asciiTheme="minorHAnsi" w:hAnsiTheme="minorHAnsi" w:cstheme="minorHAnsi"/>
        </w:rPr>
        <w:t xml:space="preserve"> </w:t>
      </w:r>
      <w:r w:rsidRPr="00D65638">
        <w:rPr>
          <w:rFonts w:asciiTheme="minorHAnsi" w:hAnsiTheme="minorHAnsi" w:cstheme="minorHAnsi"/>
          <w:szCs w:val="18"/>
        </w:rPr>
        <w:t>“Supervised Persons” means directors, officers, and partners of the Company (or other persons occupying a similar status or performing similar functions); employees of the Company; and any other person who provides advice on behalf of the Company and is subject to the Company’s supervision and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7771" w14:textId="77777777" w:rsidR="004B38B7" w:rsidRDefault="004B38B7" w:rsidP="00600F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0E2"/>
    <w:multiLevelType w:val="hybridMultilevel"/>
    <w:tmpl w:val="E3B64A60"/>
    <w:lvl w:ilvl="0" w:tplc="04090019">
      <w:start w:val="1"/>
      <w:numFmt w:val="lowerLetter"/>
      <w:lvlText w:val="%1."/>
      <w:lvlJc w:val="left"/>
      <w:pPr>
        <w:ind w:left="720" w:hanging="360"/>
      </w:pPr>
    </w:lvl>
    <w:lvl w:ilvl="1" w:tplc="A2B2310E">
      <w:start w:val="1"/>
      <w:numFmt w:val="lowerRoman"/>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85E63"/>
    <w:multiLevelType w:val="hybridMultilevel"/>
    <w:tmpl w:val="B1C8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5648B"/>
    <w:multiLevelType w:val="hybridMultilevel"/>
    <w:tmpl w:val="E83E1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C5A37"/>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077B2C"/>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2343D3"/>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924811"/>
    <w:multiLevelType w:val="hybridMultilevel"/>
    <w:tmpl w:val="DC0EB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76970"/>
    <w:multiLevelType w:val="hybridMultilevel"/>
    <w:tmpl w:val="F3302214"/>
    <w:lvl w:ilvl="0" w:tplc="894A5DE0">
      <w:start w:val="1"/>
      <w:numFmt w:val="lowerRoman"/>
      <w:lvlText w:val="(%1)"/>
      <w:lvlJc w:val="left"/>
      <w:pPr>
        <w:ind w:left="1080" w:hanging="360"/>
      </w:pPr>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66B490C"/>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266F90"/>
    <w:multiLevelType w:val="hybridMultilevel"/>
    <w:tmpl w:val="C2CA5842"/>
    <w:lvl w:ilvl="0" w:tplc="0409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8F5B70"/>
    <w:multiLevelType w:val="hybridMultilevel"/>
    <w:tmpl w:val="3FEA8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A4F12"/>
    <w:multiLevelType w:val="hybridMultilevel"/>
    <w:tmpl w:val="F3E08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E5E87"/>
    <w:multiLevelType w:val="hybridMultilevel"/>
    <w:tmpl w:val="7ACA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040B1"/>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A356DB1"/>
    <w:multiLevelType w:val="hybridMultilevel"/>
    <w:tmpl w:val="22CC6584"/>
    <w:lvl w:ilvl="0" w:tplc="E9A2A97C">
      <w:start w:val="1"/>
      <w:numFmt w:val="lowerRoman"/>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5A6D9D"/>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B8555EF"/>
    <w:multiLevelType w:val="hybridMultilevel"/>
    <w:tmpl w:val="894CB6A2"/>
    <w:lvl w:ilvl="0" w:tplc="04090019">
      <w:start w:val="1"/>
      <w:numFmt w:val="lowerLetter"/>
      <w:lvlText w:val="%1."/>
      <w:lvlJc w:val="left"/>
      <w:pPr>
        <w:ind w:left="144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CDD437E"/>
    <w:multiLevelType w:val="multilevel"/>
    <w:tmpl w:val="6D826F50"/>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suff w:val="space"/>
      <w:lvlText w:val="%4."/>
      <w:lvlJc w:val="left"/>
      <w:pPr>
        <w:ind w:left="0" w:firstLine="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E220CF2"/>
    <w:multiLevelType w:val="hybridMultilevel"/>
    <w:tmpl w:val="A0125072"/>
    <w:lvl w:ilvl="0" w:tplc="0809000F">
      <w:start w:val="1"/>
      <w:numFmt w:val="decimal"/>
      <w:lvlText w:val="%1."/>
      <w:lvlJc w:val="left"/>
      <w:pPr>
        <w:ind w:left="720" w:hanging="360"/>
      </w:pPr>
    </w:lvl>
    <w:lvl w:ilvl="1" w:tplc="B3B60054">
      <w:start w:val="1"/>
      <w:numFmt w:val="lowerRoman"/>
      <w:lvlText w:val="%2."/>
      <w:lvlJc w:val="right"/>
      <w:pPr>
        <w:ind w:left="1440" w:hanging="360"/>
      </w:pPr>
      <w:rPr>
        <w:rFonts w:asciiTheme="minorHAnsi" w:hAnsiTheme="minorHAnsi" w:cstheme="minorHAns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76472"/>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E8E296F"/>
    <w:multiLevelType w:val="hybridMultilevel"/>
    <w:tmpl w:val="73E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C71C97"/>
    <w:multiLevelType w:val="hybridMultilevel"/>
    <w:tmpl w:val="ECB8D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707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1B1938"/>
    <w:multiLevelType w:val="hybridMultilevel"/>
    <w:tmpl w:val="45E85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D54F6"/>
    <w:multiLevelType w:val="hybridMultilevel"/>
    <w:tmpl w:val="5BFAE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22D17FF"/>
    <w:multiLevelType w:val="hybridMultilevel"/>
    <w:tmpl w:val="77F8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7F4263"/>
    <w:multiLevelType w:val="hybridMultilevel"/>
    <w:tmpl w:val="F3302214"/>
    <w:lvl w:ilvl="0" w:tplc="FFFFFFFF">
      <w:start w:val="1"/>
      <w:numFmt w:val="lowerRoman"/>
      <w:lvlText w:val="(%1)"/>
      <w:lvlJc w:val="left"/>
      <w:pPr>
        <w:ind w:left="1080" w:hanging="360"/>
      </w:pPr>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3C67990"/>
    <w:multiLevelType w:val="hybridMultilevel"/>
    <w:tmpl w:val="DC1A8DD8"/>
    <w:lvl w:ilvl="0" w:tplc="0409001B">
      <w:start w:val="1"/>
      <w:numFmt w:val="lowerRoman"/>
      <w:lvlText w:val="%1."/>
      <w:lvlJc w:val="right"/>
      <w:pPr>
        <w:ind w:left="820" w:hanging="360"/>
      </w:pPr>
      <w:rPr>
        <w:rFonts w:hint="default"/>
        <w:w w:val="100"/>
        <w:sz w:val="22"/>
        <w:szCs w:val="22"/>
      </w:rPr>
    </w:lvl>
    <w:lvl w:ilvl="1" w:tplc="5EF20852">
      <w:numFmt w:val="bullet"/>
      <w:lvlText w:val="•"/>
      <w:lvlJc w:val="left"/>
      <w:pPr>
        <w:ind w:left="1662" w:hanging="360"/>
      </w:pPr>
      <w:rPr>
        <w:rFonts w:hint="default"/>
      </w:rPr>
    </w:lvl>
    <w:lvl w:ilvl="2" w:tplc="AEF20664">
      <w:numFmt w:val="bullet"/>
      <w:lvlText w:val="•"/>
      <w:lvlJc w:val="left"/>
      <w:pPr>
        <w:ind w:left="2505" w:hanging="360"/>
      </w:pPr>
      <w:rPr>
        <w:rFonts w:hint="default"/>
      </w:rPr>
    </w:lvl>
    <w:lvl w:ilvl="3" w:tplc="996095BC">
      <w:numFmt w:val="bullet"/>
      <w:lvlText w:val="•"/>
      <w:lvlJc w:val="left"/>
      <w:pPr>
        <w:ind w:left="3347" w:hanging="360"/>
      </w:pPr>
      <w:rPr>
        <w:rFonts w:hint="default"/>
      </w:rPr>
    </w:lvl>
    <w:lvl w:ilvl="4" w:tplc="E334C312">
      <w:numFmt w:val="bullet"/>
      <w:lvlText w:val="•"/>
      <w:lvlJc w:val="left"/>
      <w:pPr>
        <w:ind w:left="4190" w:hanging="360"/>
      </w:pPr>
      <w:rPr>
        <w:rFonts w:hint="default"/>
      </w:rPr>
    </w:lvl>
    <w:lvl w:ilvl="5" w:tplc="1944CAF8">
      <w:numFmt w:val="bullet"/>
      <w:lvlText w:val="•"/>
      <w:lvlJc w:val="left"/>
      <w:pPr>
        <w:ind w:left="5033" w:hanging="360"/>
      </w:pPr>
      <w:rPr>
        <w:rFonts w:hint="default"/>
      </w:rPr>
    </w:lvl>
    <w:lvl w:ilvl="6" w:tplc="0C209C30">
      <w:numFmt w:val="bullet"/>
      <w:lvlText w:val="•"/>
      <w:lvlJc w:val="left"/>
      <w:pPr>
        <w:ind w:left="5875" w:hanging="360"/>
      </w:pPr>
      <w:rPr>
        <w:rFonts w:hint="default"/>
      </w:rPr>
    </w:lvl>
    <w:lvl w:ilvl="7" w:tplc="42A62AEA">
      <w:numFmt w:val="bullet"/>
      <w:lvlText w:val="•"/>
      <w:lvlJc w:val="left"/>
      <w:pPr>
        <w:ind w:left="6718" w:hanging="360"/>
      </w:pPr>
      <w:rPr>
        <w:rFonts w:hint="default"/>
      </w:rPr>
    </w:lvl>
    <w:lvl w:ilvl="8" w:tplc="B09850DA">
      <w:numFmt w:val="bullet"/>
      <w:lvlText w:val="•"/>
      <w:lvlJc w:val="left"/>
      <w:pPr>
        <w:ind w:left="7561" w:hanging="360"/>
      </w:pPr>
      <w:rPr>
        <w:rFonts w:hint="default"/>
      </w:rPr>
    </w:lvl>
  </w:abstractNum>
  <w:abstractNum w:abstractNumId="28" w15:restartNumberingAfterBreak="0">
    <w:nsid w:val="34170EA1"/>
    <w:multiLevelType w:val="hybridMultilevel"/>
    <w:tmpl w:val="D4263F5E"/>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634FA3"/>
    <w:multiLevelType w:val="hybridMultilevel"/>
    <w:tmpl w:val="1C82EBA8"/>
    <w:lvl w:ilvl="0" w:tplc="FDA0A5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6FE75E0"/>
    <w:multiLevelType w:val="hybridMultilevel"/>
    <w:tmpl w:val="1242C09C"/>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1" w15:restartNumberingAfterBreak="0">
    <w:nsid w:val="37AA37A2"/>
    <w:multiLevelType w:val="hybridMultilevel"/>
    <w:tmpl w:val="123E1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555EBB"/>
    <w:multiLevelType w:val="hybridMultilevel"/>
    <w:tmpl w:val="E1BC916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9A53596"/>
    <w:multiLevelType w:val="hybridMultilevel"/>
    <w:tmpl w:val="FF1C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9AC340F"/>
    <w:multiLevelType w:val="multilevel"/>
    <w:tmpl w:val="28EEBA0A"/>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AF51896"/>
    <w:multiLevelType w:val="hybridMultilevel"/>
    <w:tmpl w:val="AF2E0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6A7F9E"/>
    <w:multiLevelType w:val="hybridMultilevel"/>
    <w:tmpl w:val="608A1808"/>
    <w:lvl w:ilvl="0" w:tplc="B3B60054">
      <w:start w:val="1"/>
      <w:numFmt w:val="lowerRoman"/>
      <w:lvlText w:val="%1."/>
      <w:lvlJc w:val="right"/>
      <w:pPr>
        <w:ind w:left="144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D95FA8"/>
    <w:multiLevelType w:val="hybridMultilevel"/>
    <w:tmpl w:val="CB562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DA0D9B"/>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084437F"/>
    <w:multiLevelType w:val="hybridMultilevel"/>
    <w:tmpl w:val="136EE220"/>
    <w:lvl w:ilvl="0" w:tplc="0409000F">
      <w:start w:val="1"/>
      <w:numFmt w:val="decimal"/>
      <w:lvlText w:val="%1."/>
      <w:lvlJc w:val="left"/>
      <w:pPr>
        <w:ind w:left="9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42FB5D95"/>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3E31EAC"/>
    <w:multiLevelType w:val="hybridMultilevel"/>
    <w:tmpl w:val="A2B0E810"/>
    <w:lvl w:ilvl="0" w:tplc="0409000F">
      <w:start w:val="1"/>
      <w:numFmt w:val="decimal"/>
      <w:lvlText w:val="%1."/>
      <w:lvlJc w:val="left"/>
      <w:pPr>
        <w:ind w:left="720" w:hanging="360"/>
      </w:p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361C77"/>
    <w:multiLevelType w:val="hybridMultilevel"/>
    <w:tmpl w:val="6B089764"/>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6283041"/>
    <w:multiLevelType w:val="hybridMultilevel"/>
    <w:tmpl w:val="F7726CC6"/>
    <w:lvl w:ilvl="0" w:tplc="799E2668">
      <w:start w:val="2"/>
      <w:numFmt w:val="bullet"/>
      <w:pStyle w:val="BulletText1"/>
      <w:lvlText w:val="-"/>
      <w:lvlJc w:val="left"/>
      <w:pPr>
        <w:ind w:left="720" w:hanging="360"/>
      </w:pPr>
      <w:rPr>
        <w:rFonts w:ascii="Arial" w:eastAsia="Times New Roman" w:hAnsi="Arial" w:cs="Arial" w:hint="default"/>
      </w:rPr>
    </w:lvl>
    <w:lvl w:ilvl="1" w:tplc="EB00F07A">
      <w:start w:val="1"/>
      <w:numFmt w:val="bullet"/>
      <w:lvlText w:val="­"/>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48952E7D"/>
    <w:multiLevelType w:val="hybridMultilevel"/>
    <w:tmpl w:val="7CEC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C912C7"/>
    <w:multiLevelType w:val="hybridMultilevel"/>
    <w:tmpl w:val="0BEA7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C42D92"/>
    <w:multiLevelType w:val="hybridMultilevel"/>
    <w:tmpl w:val="F8965F5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4FCA4E81"/>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056361B"/>
    <w:multiLevelType w:val="hybridMultilevel"/>
    <w:tmpl w:val="F592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C1312A"/>
    <w:multiLevelType w:val="hybridMultilevel"/>
    <w:tmpl w:val="ACCA49FA"/>
    <w:lvl w:ilvl="0" w:tplc="0409000F">
      <w:start w:val="1"/>
      <w:numFmt w:val="decimal"/>
      <w:lvlText w:val="%1."/>
      <w:lvlJc w:val="left"/>
      <w:pPr>
        <w:ind w:left="900" w:hanging="360"/>
      </w:pPr>
    </w:lvl>
    <w:lvl w:ilvl="1" w:tplc="5E020F5C">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51A20413"/>
    <w:multiLevelType w:val="hybridMultilevel"/>
    <w:tmpl w:val="1242C09C"/>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1" w15:restartNumberingAfterBreak="0">
    <w:nsid w:val="51CA0504"/>
    <w:multiLevelType w:val="hybridMultilevel"/>
    <w:tmpl w:val="44F86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6F3389"/>
    <w:multiLevelType w:val="multilevel"/>
    <w:tmpl w:val="826AC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29C7C56"/>
    <w:multiLevelType w:val="hybridMultilevel"/>
    <w:tmpl w:val="F3302214"/>
    <w:lvl w:ilvl="0" w:tplc="FFFFFFFF">
      <w:start w:val="1"/>
      <w:numFmt w:val="lowerRoman"/>
      <w:lvlText w:val="(%1)"/>
      <w:lvlJc w:val="left"/>
      <w:pPr>
        <w:ind w:left="1080" w:hanging="360"/>
      </w:pPr>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6C87A2F"/>
    <w:multiLevelType w:val="hybridMultilevel"/>
    <w:tmpl w:val="594C1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AF9499C"/>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D3215B0"/>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D6F25E8"/>
    <w:multiLevelType w:val="hybridMultilevel"/>
    <w:tmpl w:val="F3302214"/>
    <w:lvl w:ilvl="0" w:tplc="FFFFFFFF">
      <w:start w:val="1"/>
      <w:numFmt w:val="lowerRoman"/>
      <w:lvlText w:val="(%1)"/>
      <w:lvlJc w:val="left"/>
      <w:pPr>
        <w:ind w:left="1080" w:hanging="360"/>
      </w:pPr>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5F772F32"/>
    <w:multiLevelType w:val="hybridMultilevel"/>
    <w:tmpl w:val="632C0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130291B"/>
    <w:multiLevelType w:val="hybridMultilevel"/>
    <w:tmpl w:val="46022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1A71C30"/>
    <w:multiLevelType w:val="hybridMultilevel"/>
    <w:tmpl w:val="17FED8D2"/>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2CB49F1"/>
    <w:multiLevelType w:val="hybridMultilevel"/>
    <w:tmpl w:val="1C9CDD6E"/>
    <w:lvl w:ilvl="0" w:tplc="62340060">
      <w:start w:val="1"/>
      <w:numFmt w:val="decimal"/>
      <w:lvlText w:val="%1)"/>
      <w:lvlJc w:val="left"/>
      <w:pPr>
        <w:ind w:left="720" w:hanging="360"/>
      </w:pPr>
      <w:rPr>
        <w:rFonts w:asciiTheme="minorHAnsi" w:hAnsiTheme="minorHAnsi" w:cs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06A34"/>
    <w:multiLevelType w:val="hybridMultilevel"/>
    <w:tmpl w:val="D8DAA520"/>
    <w:lvl w:ilvl="0" w:tplc="FFFFFFFF">
      <w:start w:val="1"/>
      <w:numFmt w:val="lowerLetter"/>
      <w:lvlText w:val="(%1)"/>
      <w:lvlJc w:val="left"/>
      <w:pPr>
        <w:ind w:left="720" w:hanging="360"/>
      </w:pPr>
      <w:rPr>
        <w:rFonts w:ascii="Century Gothic" w:eastAsia="Calibri" w:hAnsi="Century Gothic"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661B672B"/>
    <w:multiLevelType w:val="hybridMultilevel"/>
    <w:tmpl w:val="E1BC9166"/>
    <w:lvl w:ilvl="0" w:tplc="673856D2">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79C0B02"/>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9FB1AC3"/>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C3034B5"/>
    <w:multiLevelType w:val="hybridMultilevel"/>
    <w:tmpl w:val="8A72A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E224CB"/>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F6A7A3F"/>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4216F47"/>
    <w:multiLevelType w:val="hybridMultilevel"/>
    <w:tmpl w:val="1242C09C"/>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70" w15:restartNumberingAfterBreak="0">
    <w:nsid w:val="745F3E9A"/>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56C11A7"/>
    <w:multiLevelType w:val="hybridMultilevel"/>
    <w:tmpl w:val="5060E80A"/>
    <w:lvl w:ilvl="0" w:tplc="04090019">
      <w:start w:val="1"/>
      <w:numFmt w:val="lowerLetter"/>
      <w:lvlText w:val="%1."/>
      <w:lvlJc w:val="left"/>
      <w:pPr>
        <w:ind w:left="720" w:hanging="360"/>
      </w:pPr>
    </w:lvl>
    <w:lvl w:ilvl="1" w:tplc="894A5DE0">
      <w:start w:val="1"/>
      <w:numFmt w:val="lowerRoman"/>
      <w:lvlText w:val="(%2)"/>
      <w:lvlJc w:val="left"/>
      <w:pPr>
        <w:ind w:left="1800" w:hanging="720"/>
      </w:pPr>
      <w:rPr>
        <w:rFonts w:asciiTheme="minorHAnsi" w:hAnsiTheme="minorHAnsi" w:cstheme="minorHAnsi" w:hint="default"/>
      </w:rPr>
    </w:lvl>
    <w:lvl w:ilvl="2" w:tplc="06924D7E">
      <w:start w:val="4"/>
      <w:numFmt w:val="bullet"/>
      <w:lvlText w:val="-"/>
      <w:lvlJc w:val="left"/>
      <w:pPr>
        <w:ind w:left="2340" w:hanging="360"/>
      </w:pPr>
      <w:rPr>
        <w:rFonts w:ascii="Calibri" w:eastAsia="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9A7828"/>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70C5A8B"/>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94812E1"/>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A015887"/>
    <w:multiLevelType w:val="hybridMultilevel"/>
    <w:tmpl w:val="FDD69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044CF1"/>
    <w:multiLevelType w:val="hybridMultilevel"/>
    <w:tmpl w:val="42F40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163C4A"/>
    <w:multiLevelType w:val="hybridMultilevel"/>
    <w:tmpl w:val="5BFAE1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CEF2214"/>
    <w:multiLevelType w:val="hybridMultilevel"/>
    <w:tmpl w:val="30801546"/>
    <w:lvl w:ilvl="0" w:tplc="4C76D4DC">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8979260">
    <w:abstractNumId w:val="17"/>
  </w:num>
  <w:num w:numId="2" w16cid:durableId="1032731826">
    <w:abstractNumId w:val="46"/>
  </w:num>
  <w:num w:numId="3" w16cid:durableId="1362247439">
    <w:abstractNumId w:val="39"/>
  </w:num>
  <w:num w:numId="4" w16cid:durableId="1656102121">
    <w:abstractNumId w:val="0"/>
  </w:num>
  <w:num w:numId="5" w16cid:durableId="44065466">
    <w:abstractNumId w:val="71"/>
  </w:num>
  <w:num w:numId="6" w16cid:durableId="592907338">
    <w:abstractNumId w:val="16"/>
  </w:num>
  <w:num w:numId="7" w16cid:durableId="1140607864">
    <w:abstractNumId w:val="29"/>
  </w:num>
  <w:num w:numId="8" w16cid:durableId="1349138660">
    <w:abstractNumId w:val="48"/>
  </w:num>
  <w:num w:numId="9" w16cid:durableId="1326395135">
    <w:abstractNumId w:val="25"/>
  </w:num>
  <w:num w:numId="10" w16cid:durableId="1583297478">
    <w:abstractNumId w:val="11"/>
  </w:num>
  <w:num w:numId="11" w16cid:durableId="1745644493">
    <w:abstractNumId w:val="59"/>
  </w:num>
  <w:num w:numId="12" w16cid:durableId="869951908">
    <w:abstractNumId w:val="76"/>
  </w:num>
  <w:num w:numId="13" w16cid:durableId="1547370955">
    <w:abstractNumId w:val="61"/>
  </w:num>
  <w:num w:numId="14" w16cid:durableId="828206101">
    <w:abstractNumId w:val="49"/>
  </w:num>
  <w:num w:numId="15" w16cid:durableId="2075157657">
    <w:abstractNumId w:val="34"/>
  </w:num>
  <w:num w:numId="16" w16cid:durableId="1407147554">
    <w:abstractNumId w:val="66"/>
  </w:num>
  <w:num w:numId="17" w16cid:durableId="1968774572">
    <w:abstractNumId w:val="58"/>
  </w:num>
  <w:num w:numId="18" w16cid:durableId="140463336">
    <w:abstractNumId w:val="44"/>
  </w:num>
  <w:num w:numId="19" w16cid:durableId="1347559157">
    <w:abstractNumId w:val="31"/>
  </w:num>
  <w:num w:numId="20" w16cid:durableId="542131844">
    <w:abstractNumId w:val="10"/>
  </w:num>
  <w:num w:numId="21" w16cid:durableId="1283804959">
    <w:abstractNumId w:val="33"/>
  </w:num>
  <w:num w:numId="22" w16cid:durableId="1075588434">
    <w:abstractNumId w:val="12"/>
  </w:num>
  <w:num w:numId="23" w16cid:durableId="1978562775">
    <w:abstractNumId w:val="2"/>
  </w:num>
  <w:num w:numId="24" w16cid:durableId="35784348">
    <w:abstractNumId w:val="54"/>
  </w:num>
  <w:num w:numId="25" w16cid:durableId="1029529400">
    <w:abstractNumId w:val="75"/>
  </w:num>
  <w:num w:numId="26" w16cid:durableId="1746686767">
    <w:abstractNumId w:val="43"/>
  </w:num>
  <w:num w:numId="27" w16cid:durableId="626131516">
    <w:abstractNumId w:val="14"/>
  </w:num>
  <w:num w:numId="28" w16cid:durableId="1660233013">
    <w:abstractNumId w:val="41"/>
  </w:num>
  <w:num w:numId="29" w16cid:durableId="42675426">
    <w:abstractNumId w:val="28"/>
  </w:num>
  <w:num w:numId="30" w16cid:durableId="3020159">
    <w:abstractNumId w:val="42"/>
  </w:num>
  <w:num w:numId="31" w16cid:durableId="1464814270">
    <w:abstractNumId w:val="27"/>
  </w:num>
  <w:num w:numId="32" w16cid:durableId="553002835">
    <w:abstractNumId w:val="21"/>
  </w:num>
  <w:num w:numId="33" w16cid:durableId="218829690">
    <w:abstractNumId w:val="51"/>
  </w:num>
  <w:num w:numId="34" w16cid:durableId="1844396765">
    <w:abstractNumId w:val="20"/>
  </w:num>
  <w:num w:numId="35" w16cid:durableId="2056738635">
    <w:abstractNumId w:val="37"/>
  </w:num>
  <w:num w:numId="36" w16cid:durableId="1373461633">
    <w:abstractNumId w:val="60"/>
  </w:num>
  <w:num w:numId="37" w16cid:durableId="1150949811">
    <w:abstractNumId w:val="52"/>
  </w:num>
  <w:num w:numId="38" w16cid:durableId="1049918344">
    <w:abstractNumId w:val="18"/>
  </w:num>
  <w:num w:numId="39" w16cid:durableId="1648391678">
    <w:abstractNumId w:val="50"/>
  </w:num>
  <w:num w:numId="40" w16cid:durableId="50932579">
    <w:abstractNumId w:val="24"/>
  </w:num>
  <w:num w:numId="41" w16cid:durableId="42560782">
    <w:abstractNumId w:val="8"/>
  </w:num>
  <w:num w:numId="42" w16cid:durableId="365760985">
    <w:abstractNumId w:val="4"/>
  </w:num>
  <w:num w:numId="43" w16cid:durableId="2051565406">
    <w:abstractNumId w:val="47"/>
  </w:num>
  <w:num w:numId="44" w16cid:durableId="454370512">
    <w:abstractNumId w:val="63"/>
  </w:num>
  <w:num w:numId="45" w16cid:durableId="1560747034">
    <w:abstractNumId w:val="73"/>
  </w:num>
  <w:num w:numId="46" w16cid:durableId="635764954">
    <w:abstractNumId w:val="68"/>
  </w:num>
  <w:num w:numId="47" w16cid:durableId="974870352">
    <w:abstractNumId w:val="55"/>
  </w:num>
  <w:num w:numId="48" w16cid:durableId="1752896455">
    <w:abstractNumId w:val="74"/>
  </w:num>
  <w:num w:numId="49" w16cid:durableId="677775135">
    <w:abstractNumId w:val="19"/>
  </w:num>
  <w:num w:numId="50" w16cid:durableId="344093270">
    <w:abstractNumId w:val="77"/>
  </w:num>
  <w:num w:numId="51" w16cid:durableId="710306302">
    <w:abstractNumId w:val="7"/>
  </w:num>
  <w:num w:numId="52" w16cid:durableId="1762797550">
    <w:abstractNumId w:val="57"/>
  </w:num>
  <w:num w:numId="53" w16cid:durableId="455412193">
    <w:abstractNumId w:val="26"/>
  </w:num>
  <w:num w:numId="54" w16cid:durableId="1000429002">
    <w:abstractNumId w:val="53"/>
  </w:num>
  <w:num w:numId="55" w16cid:durableId="794056880">
    <w:abstractNumId w:val="3"/>
  </w:num>
  <w:num w:numId="56" w16cid:durableId="1692565411">
    <w:abstractNumId w:val="65"/>
  </w:num>
  <w:num w:numId="57" w16cid:durableId="1869484314">
    <w:abstractNumId w:val="72"/>
  </w:num>
  <w:num w:numId="58" w16cid:durableId="1063483556">
    <w:abstractNumId w:val="56"/>
  </w:num>
  <w:num w:numId="59" w16cid:durableId="607204528">
    <w:abstractNumId w:val="38"/>
  </w:num>
  <w:num w:numId="60" w16cid:durableId="1706715849">
    <w:abstractNumId w:val="78"/>
  </w:num>
  <w:num w:numId="61" w16cid:durableId="1573276540">
    <w:abstractNumId w:val="40"/>
  </w:num>
  <w:num w:numId="62" w16cid:durableId="857277774">
    <w:abstractNumId w:val="5"/>
  </w:num>
  <w:num w:numId="63" w16cid:durableId="1049107179">
    <w:abstractNumId w:val="67"/>
  </w:num>
  <w:num w:numId="64" w16cid:durableId="1168907583">
    <w:abstractNumId w:val="35"/>
  </w:num>
  <w:num w:numId="65" w16cid:durableId="117914168">
    <w:abstractNumId w:val="36"/>
  </w:num>
  <w:num w:numId="66" w16cid:durableId="1840273132">
    <w:abstractNumId w:val="30"/>
  </w:num>
  <w:num w:numId="67" w16cid:durableId="65030822">
    <w:abstractNumId w:val="32"/>
  </w:num>
  <w:num w:numId="68" w16cid:durableId="1439763337">
    <w:abstractNumId w:val="70"/>
  </w:num>
  <w:num w:numId="69" w16cid:durableId="222954066">
    <w:abstractNumId w:val="64"/>
  </w:num>
  <w:num w:numId="70" w16cid:durableId="1474327717">
    <w:abstractNumId w:val="69"/>
  </w:num>
  <w:num w:numId="71" w16cid:durableId="10187664">
    <w:abstractNumId w:val="13"/>
  </w:num>
  <w:num w:numId="72" w16cid:durableId="1472019796">
    <w:abstractNumId w:val="22"/>
  </w:num>
  <w:num w:numId="73" w16cid:durableId="1990665950">
    <w:abstractNumId w:val="15"/>
  </w:num>
  <w:num w:numId="74" w16cid:durableId="19040264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40193175">
    <w:abstractNumId w:val="45"/>
  </w:num>
  <w:num w:numId="76" w16cid:durableId="399795042">
    <w:abstractNumId w:val="1"/>
  </w:num>
  <w:num w:numId="77" w16cid:durableId="192697226">
    <w:abstractNumId w:val="6"/>
  </w:num>
  <w:num w:numId="78" w16cid:durableId="1657801312">
    <w:abstractNumId w:val="23"/>
  </w:num>
  <w:num w:numId="79" w16cid:durableId="943343681">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57"/>
    <w:rsid w:val="00002065"/>
    <w:rsid w:val="00003353"/>
    <w:rsid w:val="000042F4"/>
    <w:rsid w:val="000047A8"/>
    <w:rsid w:val="00005410"/>
    <w:rsid w:val="000064FD"/>
    <w:rsid w:val="000068C8"/>
    <w:rsid w:val="00006D4E"/>
    <w:rsid w:val="0001085C"/>
    <w:rsid w:val="00011379"/>
    <w:rsid w:val="00011B01"/>
    <w:rsid w:val="00015AC2"/>
    <w:rsid w:val="00016752"/>
    <w:rsid w:val="00020E62"/>
    <w:rsid w:val="000212DE"/>
    <w:rsid w:val="0002242E"/>
    <w:rsid w:val="00022860"/>
    <w:rsid w:val="000231C1"/>
    <w:rsid w:val="00025567"/>
    <w:rsid w:val="00026169"/>
    <w:rsid w:val="00027705"/>
    <w:rsid w:val="00027E80"/>
    <w:rsid w:val="00031DEE"/>
    <w:rsid w:val="00032BFB"/>
    <w:rsid w:val="0003433D"/>
    <w:rsid w:val="00034826"/>
    <w:rsid w:val="000353C4"/>
    <w:rsid w:val="00037385"/>
    <w:rsid w:val="000378BA"/>
    <w:rsid w:val="00041656"/>
    <w:rsid w:val="0004389F"/>
    <w:rsid w:val="000471AE"/>
    <w:rsid w:val="00051330"/>
    <w:rsid w:val="00054C1C"/>
    <w:rsid w:val="00055B24"/>
    <w:rsid w:val="000575D5"/>
    <w:rsid w:val="00057E32"/>
    <w:rsid w:val="000608F5"/>
    <w:rsid w:val="00061401"/>
    <w:rsid w:val="00061DF5"/>
    <w:rsid w:val="0006296C"/>
    <w:rsid w:val="00067D69"/>
    <w:rsid w:val="00072887"/>
    <w:rsid w:val="00082601"/>
    <w:rsid w:val="00083F7E"/>
    <w:rsid w:val="00087125"/>
    <w:rsid w:val="00087CD0"/>
    <w:rsid w:val="00091441"/>
    <w:rsid w:val="00097AED"/>
    <w:rsid w:val="000A3011"/>
    <w:rsid w:val="000A31A3"/>
    <w:rsid w:val="000A3C1D"/>
    <w:rsid w:val="000A5933"/>
    <w:rsid w:val="000A5F4C"/>
    <w:rsid w:val="000B102F"/>
    <w:rsid w:val="000B21AF"/>
    <w:rsid w:val="000B58C7"/>
    <w:rsid w:val="000B5E64"/>
    <w:rsid w:val="000B604E"/>
    <w:rsid w:val="000B6AFD"/>
    <w:rsid w:val="000B7E47"/>
    <w:rsid w:val="000C03A2"/>
    <w:rsid w:val="000C1159"/>
    <w:rsid w:val="000C275D"/>
    <w:rsid w:val="000C430F"/>
    <w:rsid w:val="000D0227"/>
    <w:rsid w:val="000D36CE"/>
    <w:rsid w:val="000D4586"/>
    <w:rsid w:val="000E63C8"/>
    <w:rsid w:val="000F7F3A"/>
    <w:rsid w:val="0010195F"/>
    <w:rsid w:val="00101B1A"/>
    <w:rsid w:val="00111A0E"/>
    <w:rsid w:val="0011353E"/>
    <w:rsid w:val="00115275"/>
    <w:rsid w:val="00117F1D"/>
    <w:rsid w:val="001244FE"/>
    <w:rsid w:val="001255CB"/>
    <w:rsid w:val="001268C7"/>
    <w:rsid w:val="00126A89"/>
    <w:rsid w:val="001302BB"/>
    <w:rsid w:val="00130F9A"/>
    <w:rsid w:val="00132684"/>
    <w:rsid w:val="00132E04"/>
    <w:rsid w:val="00134983"/>
    <w:rsid w:val="00135384"/>
    <w:rsid w:val="00143955"/>
    <w:rsid w:val="00143BEE"/>
    <w:rsid w:val="0014574E"/>
    <w:rsid w:val="00146740"/>
    <w:rsid w:val="001478C0"/>
    <w:rsid w:val="00151064"/>
    <w:rsid w:val="00154156"/>
    <w:rsid w:val="001551EA"/>
    <w:rsid w:val="0015724C"/>
    <w:rsid w:val="00161081"/>
    <w:rsid w:val="00161E86"/>
    <w:rsid w:val="00163E8B"/>
    <w:rsid w:val="0016407F"/>
    <w:rsid w:val="00165B93"/>
    <w:rsid w:val="001666DF"/>
    <w:rsid w:val="00167AB1"/>
    <w:rsid w:val="0017013E"/>
    <w:rsid w:val="0017042D"/>
    <w:rsid w:val="00170908"/>
    <w:rsid w:val="0017167F"/>
    <w:rsid w:val="001717BC"/>
    <w:rsid w:val="001734F3"/>
    <w:rsid w:val="00174C00"/>
    <w:rsid w:val="00176D1F"/>
    <w:rsid w:val="0018136F"/>
    <w:rsid w:val="00182DE0"/>
    <w:rsid w:val="0018459F"/>
    <w:rsid w:val="00185FF3"/>
    <w:rsid w:val="001871EC"/>
    <w:rsid w:val="001978A0"/>
    <w:rsid w:val="001A108C"/>
    <w:rsid w:val="001A1828"/>
    <w:rsid w:val="001A43E8"/>
    <w:rsid w:val="001A4917"/>
    <w:rsid w:val="001B068D"/>
    <w:rsid w:val="001B1DFD"/>
    <w:rsid w:val="001B218E"/>
    <w:rsid w:val="001C07F4"/>
    <w:rsid w:val="001C0ED0"/>
    <w:rsid w:val="001C0FE0"/>
    <w:rsid w:val="001C3180"/>
    <w:rsid w:val="001C681B"/>
    <w:rsid w:val="001C7929"/>
    <w:rsid w:val="001D3127"/>
    <w:rsid w:val="001D497A"/>
    <w:rsid w:val="001D7449"/>
    <w:rsid w:val="001D76E6"/>
    <w:rsid w:val="001D7DB0"/>
    <w:rsid w:val="001E0882"/>
    <w:rsid w:val="001E0ECC"/>
    <w:rsid w:val="001E1940"/>
    <w:rsid w:val="001E1D07"/>
    <w:rsid w:val="001E1DE0"/>
    <w:rsid w:val="001E2F4D"/>
    <w:rsid w:val="001E69FA"/>
    <w:rsid w:val="001F429F"/>
    <w:rsid w:val="001F4E36"/>
    <w:rsid w:val="001F5A52"/>
    <w:rsid w:val="001F7C05"/>
    <w:rsid w:val="00201FB4"/>
    <w:rsid w:val="002020E4"/>
    <w:rsid w:val="00203017"/>
    <w:rsid w:val="002050BA"/>
    <w:rsid w:val="002078C7"/>
    <w:rsid w:val="00207C93"/>
    <w:rsid w:val="00211F15"/>
    <w:rsid w:val="00215527"/>
    <w:rsid w:val="00215E97"/>
    <w:rsid w:val="002173DE"/>
    <w:rsid w:val="00220752"/>
    <w:rsid w:val="00220ACD"/>
    <w:rsid w:val="002221E0"/>
    <w:rsid w:val="00222973"/>
    <w:rsid w:val="00223B19"/>
    <w:rsid w:val="00224ECE"/>
    <w:rsid w:val="00233048"/>
    <w:rsid w:val="00233933"/>
    <w:rsid w:val="00233AC6"/>
    <w:rsid w:val="00233F97"/>
    <w:rsid w:val="00235262"/>
    <w:rsid w:val="0023594D"/>
    <w:rsid w:val="00235C62"/>
    <w:rsid w:val="002403D3"/>
    <w:rsid w:val="0024092B"/>
    <w:rsid w:val="002415BE"/>
    <w:rsid w:val="00241C49"/>
    <w:rsid w:val="0024449E"/>
    <w:rsid w:val="002472B6"/>
    <w:rsid w:val="002472BD"/>
    <w:rsid w:val="0025077F"/>
    <w:rsid w:val="00254B4F"/>
    <w:rsid w:val="00255469"/>
    <w:rsid w:val="0026148B"/>
    <w:rsid w:val="00262202"/>
    <w:rsid w:val="00262A6C"/>
    <w:rsid w:val="0026666D"/>
    <w:rsid w:val="00270836"/>
    <w:rsid w:val="00271C3D"/>
    <w:rsid w:val="00273D89"/>
    <w:rsid w:val="002755A3"/>
    <w:rsid w:val="00280991"/>
    <w:rsid w:val="00281EC7"/>
    <w:rsid w:val="00282A32"/>
    <w:rsid w:val="00287C94"/>
    <w:rsid w:val="00293D8A"/>
    <w:rsid w:val="002944FB"/>
    <w:rsid w:val="00295384"/>
    <w:rsid w:val="00295B2E"/>
    <w:rsid w:val="002962F3"/>
    <w:rsid w:val="002A10B9"/>
    <w:rsid w:val="002A7574"/>
    <w:rsid w:val="002B083C"/>
    <w:rsid w:val="002B1860"/>
    <w:rsid w:val="002B2500"/>
    <w:rsid w:val="002B3732"/>
    <w:rsid w:val="002B39F2"/>
    <w:rsid w:val="002B3B89"/>
    <w:rsid w:val="002B3C29"/>
    <w:rsid w:val="002B5238"/>
    <w:rsid w:val="002B5239"/>
    <w:rsid w:val="002B6C60"/>
    <w:rsid w:val="002C31A2"/>
    <w:rsid w:val="002C3A8E"/>
    <w:rsid w:val="002D1CB5"/>
    <w:rsid w:val="002D2DD0"/>
    <w:rsid w:val="002D4E41"/>
    <w:rsid w:val="002D5F1B"/>
    <w:rsid w:val="002D6D43"/>
    <w:rsid w:val="002D7857"/>
    <w:rsid w:val="002E0B15"/>
    <w:rsid w:val="002E240D"/>
    <w:rsid w:val="002E349E"/>
    <w:rsid w:val="002E49E6"/>
    <w:rsid w:val="002E5222"/>
    <w:rsid w:val="002F09BF"/>
    <w:rsid w:val="002F2175"/>
    <w:rsid w:val="002F4700"/>
    <w:rsid w:val="002F53DA"/>
    <w:rsid w:val="003000C2"/>
    <w:rsid w:val="00300CE4"/>
    <w:rsid w:val="00301D4B"/>
    <w:rsid w:val="00302F3B"/>
    <w:rsid w:val="00304AC6"/>
    <w:rsid w:val="00306A01"/>
    <w:rsid w:val="003128EC"/>
    <w:rsid w:val="00312A86"/>
    <w:rsid w:val="0031354A"/>
    <w:rsid w:val="00313621"/>
    <w:rsid w:val="00316A51"/>
    <w:rsid w:val="00316ABC"/>
    <w:rsid w:val="00316BB8"/>
    <w:rsid w:val="00317F76"/>
    <w:rsid w:val="003201D9"/>
    <w:rsid w:val="0032051D"/>
    <w:rsid w:val="00320750"/>
    <w:rsid w:val="00320767"/>
    <w:rsid w:val="003252E3"/>
    <w:rsid w:val="00327C8D"/>
    <w:rsid w:val="0033050A"/>
    <w:rsid w:val="00330E1A"/>
    <w:rsid w:val="0033120E"/>
    <w:rsid w:val="00334F04"/>
    <w:rsid w:val="00334F2B"/>
    <w:rsid w:val="00334FC1"/>
    <w:rsid w:val="003379F6"/>
    <w:rsid w:val="00341D30"/>
    <w:rsid w:val="00342CFA"/>
    <w:rsid w:val="0034397F"/>
    <w:rsid w:val="003471FB"/>
    <w:rsid w:val="003536AC"/>
    <w:rsid w:val="00353925"/>
    <w:rsid w:val="00353F58"/>
    <w:rsid w:val="003550E1"/>
    <w:rsid w:val="00361FC7"/>
    <w:rsid w:val="0036410B"/>
    <w:rsid w:val="00364BCF"/>
    <w:rsid w:val="00365CC3"/>
    <w:rsid w:val="00376E6D"/>
    <w:rsid w:val="003773F5"/>
    <w:rsid w:val="00380ABD"/>
    <w:rsid w:val="00380D47"/>
    <w:rsid w:val="00382365"/>
    <w:rsid w:val="00383DBF"/>
    <w:rsid w:val="0038401E"/>
    <w:rsid w:val="00384248"/>
    <w:rsid w:val="003872F4"/>
    <w:rsid w:val="00392400"/>
    <w:rsid w:val="003936A9"/>
    <w:rsid w:val="00393CD1"/>
    <w:rsid w:val="0039638A"/>
    <w:rsid w:val="00396FF3"/>
    <w:rsid w:val="003A0B41"/>
    <w:rsid w:val="003A3AB7"/>
    <w:rsid w:val="003A4A33"/>
    <w:rsid w:val="003A5240"/>
    <w:rsid w:val="003A68B3"/>
    <w:rsid w:val="003A761F"/>
    <w:rsid w:val="003A7881"/>
    <w:rsid w:val="003B0A27"/>
    <w:rsid w:val="003B16C4"/>
    <w:rsid w:val="003B36BB"/>
    <w:rsid w:val="003B3A19"/>
    <w:rsid w:val="003B5CFA"/>
    <w:rsid w:val="003B60DE"/>
    <w:rsid w:val="003B76D0"/>
    <w:rsid w:val="003C232C"/>
    <w:rsid w:val="003C2DAD"/>
    <w:rsid w:val="003C3B81"/>
    <w:rsid w:val="003D0AA1"/>
    <w:rsid w:val="003D598D"/>
    <w:rsid w:val="003E3350"/>
    <w:rsid w:val="003E37D5"/>
    <w:rsid w:val="003E6FBF"/>
    <w:rsid w:val="003E73D2"/>
    <w:rsid w:val="003F0652"/>
    <w:rsid w:val="003F3A21"/>
    <w:rsid w:val="003F54B5"/>
    <w:rsid w:val="003F56B9"/>
    <w:rsid w:val="003F66CE"/>
    <w:rsid w:val="003F689E"/>
    <w:rsid w:val="003F6D6B"/>
    <w:rsid w:val="003F7FEF"/>
    <w:rsid w:val="004014DA"/>
    <w:rsid w:val="00401A4E"/>
    <w:rsid w:val="00401BCE"/>
    <w:rsid w:val="00406281"/>
    <w:rsid w:val="00406973"/>
    <w:rsid w:val="004118FD"/>
    <w:rsid w:val="00417406"/>
    <w:rsid w:val="00417907"/>
    <w:rsid w:val="00420180"/>
    <w:rsid w:val="00420BED"/>
    <w:rsid w:val="00425A4F"/>
    <w:rsid w:val="004307A4"/>
    <w:rsid w:val="004349BD"/>
    <w:rsid w:val="00436A97"/>
    <w:rsid w:val="00437942"/>
    <w:rsid w:val="004416CE"/>
    <w:rsid w:val="00442A19"/>
    <w:rsid w:val="0045087F"/>
    <w:rsid w:val="00451292"/>
    <w:rsid w:val="004541C5"/>
    <w:rsid w:val="00455C10"/>
    <w:rsid w:val="0046046E"/>
    <w:rsid w:val="00460E54"/>
    <w:rsid w:val="00464D66"/>
    <w:rsid w:val="0046526D"/>
    <w:rsid w:val="0047052C"/>
    <w:rsid w:val="004711AD"/>
    <w:rsid w:val="00471FC2"/>
    <w:rsid w:val="00472767"/>
    <w:rsid w:val="00472B90"/>
    <w:rsid w:val="004739FE"/>
    <w:rsid w:val="00473DEA"/>
    <w:rsid w:val="004765A9"/>
    <w:rsid w:val="0047740F"/>
    <w:rsid w:val="004779CE"/>
    <w:rsid w:val="0048055C"/>
    <w:rsid w:val="00480E5E"/>
    <w:rsid w:val="00481103"/>
    <w:rsid w:val="00485257"/>
    <w:rsid w:val="00485C77"/>
    <w:rsid w:val="00487578"/>
    <w:rsid w:val="004916E6"/>
    <w:rsid w:val="00491729"/>
    <w:rsid w:val="0049225B"/>
    <w:rsid w:val="004A091C"/>
    <w:rsid w:val="004A192A"/>
    <w:rsid w:val="004A23F8"/>
    <w:rsid w:val="004A6E9B"/>
    <w:rsid w:val="004B0C31"/>
    <w:rsid w:val="004B2ED5"/>
    <w:rsid w:val="004B38B7"/>
    <w:rsid w:val="004B6A25"/>
    <w:rsid w:val="004C0E25"/>
    <w:rsid w:val="004C2DC1"/>
    <w:rsid w:val="004C3547"/>
    <w:rsid w:val="004C480D"/>
    <w:rsid w:val="004C7565"/>
    <w:rsid w:val="004D1EC6"/>
    <w:rsid w:val="004D1EF1"/>
    <w:rsid w:val="004D29A3"/>
    <w:rsid w:val="004D465D"/>
    <w:rsid w:val="004D6330"/>
    <w:rsid w:val="004E5A3B"/>
    <w:rsid w:val="004E60A7"/>
    <w:rsid w:val="004E6A1C"/>
    <w:rsid w:val="004E7461"/>
    <w:rsid w:val="004F3207"/>
    <w:rsid w:val="004F3CFF"/>
    <w:rsid w:val="004F4AB6"/>
    <w:rsid w:val="004F4AF0"/>
    <w:rsid w:val="004F5184"/>
    <w:rsid w:val="004F5BCD"/>
    <w:rsid w:val="004F5EDC"/>
    <w:rsid w:val="004F6823"/>
    <w:rsid w:val="004F7042"/>
    <w:rsid w:val="0050016C"/>
    <w:rsid w:val="00500482"/>
    <w:rsid w:val="005022E5"/>
    <w:rsid w:val="00503B4B"/>
    <w:rsid w:val="00503BC4"/>
    <w:rsid w:val="005040C6"/>
    <w:rsid w:val="005049AD"/>
    <w:rsid w:val="00505BE8"/>
    <w:rsid w:val="00507B7D"/>
    <w:rsid w:val="00511FF7"/>
    <w:rsid w:val="00512204"/>
    <w:rsid w:val="005127F3"/>
    <w:rsid w:val="00513639"/>
    <w:rsid w:val="005162BE"/>
    <w:rsid w:val="005165B7"/>
    <w:rsid w:val="0053540A"/>
    <w:rsid w:val="00536E89"/>
    <w:rsid w:val="00536F74"/>
    <w:rsid w:val="00537497"/>
    <w:rsid w:val="00541B21"/>
    <w:rsid w:val="005438AB"/>
    <w:rsid w:val="00546B6B"/>
    <w:rsid w:val="00546FDA"/>
    <w:rsid w:val="00550AE7"/>
    <w:rsid w:val="00551BCC"/>
    <w:rsid w:val="005551B3"/>
    <w:rsid w:val="0056241A"/>
    <w:rsid w:val="0056348C"/>
    <w:rsid w:val="00563A7D"/>
    <w:rsid w:val="00567EFC"/>
    <w:rsid w:val="00571E1C"/>
    <w:rsid w:val="00576F0D"/>
    <w:rsid w:val="00584C6D"/>
    <w:rsid w:val="00585A87"/>
    <w:rsid w:val="005875C8"/>
    <w:rsid w:val="005876B5"/>
    <w:rsid w:val="00587DB3"/>
    <w:rsid w:val="00593DAC"/>
    <w:rsid w:val="00594DE9"/>
    <w:rsid w:val="00595304"/>
    <w:rsid w:val="00595D43"/>
    <w:rsid w:val="00595E14"/>
    <w:rsid w:val="005962D7"/>
    <w:rsid w:val="005A0744"/>
    <w:rsid w:val="005A5866"/>
    <w:rsid w:val="005B01CB"/>
    <w:rsid w:val="005B158E"/>
    <w:rsid w:val="005B1F7D"/>
    <w:rsid w:val="005B2907"/>
    <w:rsid w:val="005B3100"/>
    <w:rsid w:val="005B52E4"/>
    <w:rsid w:val="005B639B"/>
    <w:rsid w:val="005C03B1"/>
    <w:rsid w:val="005C0C07"/>
    <w:rsid w:val="005C581A"/>
    <w:rsid w:val="005C5FC4"/>
    <w:rsid w:val="005C636E"/>
    <w:rsid w:val="005C7E52"/>
    <w:rsid w:val="005D1DE0"/>
    <w:rsid w:val="005D2D6D"/>
    <w:rsid w:val="005D309A"/>
    <w:rsid w:val="005D45B0"/>
    <w:rsid w:val="005D46FF"/>
    <w:rsid w:val="005E0468"/>
    <w:rsid w:val="005E09BF"/>
    <w:rsid w:val="005E24E8"/>
    <w:rsid w:val="005E5116"/>
    <w:rsid w:val="005E5A7F"/>
    <w:rsid w:val="005E5D8E"/>
    <w:rsid w:val="005E633E"/>
    <w:rsid w:val="005E6485"/>
    <w:rsid w:val="005E7212"/>
    <w:rsid w:val="005F0666"/>
    <w:rsid w:val="005F1069"/>
    <w:rsid w:val="005F2B2D"/>
    <w:rsid w:val="005F4D75"/>
    <w:rsid w:val="005F5F79"/>
    <w:rsid w:val="005F77C4"/>
    <w:rsid w:val="00600B1E"/>
    <w:rsid w:val="00600F6E"/>
    <w:rsid w:val="006022EC"/>
    <w:rsid w:val="00602D90"/>
    <w:rsid w:val="0060370D"/>
    <w:rsid w:val="00605878"/>
    <w:rsid w:val="00611334"/>
    <w:rsid w:val="006118FF"/>
    <w:rsid w:val="0061569B"/>
    <w:rsid w:val="00616286"/>
    <w:rsid w:val="006168D0"/>
    <w:rsid w:val="00616B2D"/>
    <w:rsid w:val="00616B59"/>
    <w:rsid w:val="00616BF3"/>
    <w:rsid w:val="00623EF1"/>
    <w:rsid w:val="006265A7"/>
    <w:rsid w:val="00626D7E"/>
    <w:rsid w:val="00627A2D"/>
    <w:rsid w:val="00630C7D"/>
    <w:rsid w:val="00631154"/>
    <w:rsid w:val="00632804"/>
    <w:rsid w:val="00635A99"/>
    <w:rsid w:val="00636984"/>
    <w:rsid w:val="00636B0F"/>
    <w:rsid w:val="00636F24"/>
    <w:rsid w:val="006375E8"/>
    <w:rsid w:val="0063790F"/>
    <w:rsid w:val="00637F0A"/>
    <w:rsid w:val="00640D1E"/>
    <w:rsid w:val="006416FD"/>
    <w:rsid w:val="006441EF"/>
    <w:rsid w:val="0064551F"/>
    <w:rsid w:val="00650747"/>
    <w:rsid w:val="006565C3"/>
    <w:rsid w:val="006623C5"/>
    <w:rsid w:val="00663C8C"/>
    <w:rsid w:val="006644FF"/>
    <w:rsid w:val="00665114"/>
    <w:rsid w:val="0066533D"/>
    <w:rsid w:val="00665719"/>
    <w:rsid w:val="0066574E"/>
    <w:rsid w:val="00666DBF"/>
    <w:rsid w:val="00675589"/>
    <w:rsid w:val="00676ECF"/>
    <w:rsid w:val="006808D7"/>
    <w:rsid w:val="00683BBE"/>
    <w:rsid w:val="00685568"/>
    <w:rsid w:val="00685DC3"/>
    <w:rsid w:val="0068775F"/>
    <w:rsid w:val="00687C70"/>
    <w:rsid w:val="00690714"/>
    <w:rsid w:val="0069134D"/>
    <w:rsid w:val="006949BD"/>
    <w:rsid w:val="006953ED"/>
    <w:rsid w:val="0069580B"/>
    <w:rsid w:val="006A0EFA"/>
    <w:rsid w:val="006A31D9"/>
    <w:rsid w:val="006A37EC"/>
    <w:rsid w:val="006A4A39"/>
    <w:rsid w:val="006A4CC8"/>
    <w:rsid w:val="006A60D9"/>
    <w:rsid w:val="006A6491"/>
    <w:rsid w:val="006A6DC6"/>
    <w:rsid w:val="006B0E3E"/>
    <w:rsid w:val="006B14C0"/>
    <w:rsid w:val="006B27A0"/>
    <w:rsid w:val="006B299F"/>
    <w:rsid w:val="006B4142"/>
    <w:rsid w:val="006B69DD"/>
    <w:rsid w:val="006C029F"/>
    <w:rsid w:val="006C357F"/>
    <w:rsid w:val="006C4284"/>
    <w:rsid w:val="006C4AED"/>
    <w:rsid w:val="006C700A"/>
    <w:rsid w:val="006C7099"/>
    <w:rsid w:val="006C7574"/>
    <w:rsid w:val="006C787B"/>
    <w:rsid w:val="006D0778"/>
    <w:rsid w:val="006D099E"/>
    <w:rsid w:val="006D42F8"/>
    <w:rsid w:val="006D4FDC"/>
    <w:rsid w:val="006D62E9"/>
    <w:rsid w:val="006D7CD7"/>
    <w:rsid w:val="006E3D82"/>
    <w:rsid w:val="006E4797"/>
    <w:rsid w:val="006E482F"/>
    <w:rsid w:val="006E541D"/>
    <w:rsid w:val="006E736D"/>
    <w:rsid w:val="006E7796"/>
    <w:rsid w:val="006F0EA3"/>
    <w:rsid w:val="006F1587"/>
    <w:rsid w:val="006F1E9A"/>
    <w:rsid w:val="006F7893"/>
    <w:rsid w:val="00700827"/>
    <w:rsid w:val="00702FFD"/>
    <w:rsid w:val="00703BA1"/>
    <w:rsid w:val="00704060"/>
    <w:rsid w:val="007101D0"/>
    <w:rsid w:val="0071320F"/>
    <w:rsid w:val="00715E70"/>
    <w:rsid w:val="00716EF7"/>
    <w:rsid w:val="0072216C"/>
    <w:rsid w:val="007224F1"/>
    <w:rsid w:val="00722F86"/>
    <w:rsid w:val="007307C0"/>
    <w:rsid w:val="007309FA"/>
    <w:rsid w:val="007314EB"/>
    <w:rsid w:val="00732D55"/>
    <w:rsid w:val="0073319D"/>
    <w:rsid w:val="007341C0"/>
    <w:rsid w:val="007342F1"/>
    <w:rsid w:val="007363CC"/>
    <w:rsid w:val="007363D4"/>
    <w:rsid w:val="0073671A"/>
    <w:rsid w:val="007432FC"/>
    <w:rsid w:val="00743815"/>
    <w:rsid w:val="007438B3"/>
    <w:rsid w:val="00743FAF"/>
    <w:rsid w:val="00755525"/>
    <w:rsid w:val="0075576C"/>
    <w:rsid w:val="00755E04"/>
    <w:rsid w:val="00760AE5"/>
    <w:rsid w:val="00762EB9"/>
    <w:rsid w:val="00764FDE"/>
    <w:rsid w:val="00766514"/>
    <w:rsid w:val="00766C9C"/>
    <w:rsid w:val="0077343D"/>
    <w:rsid w:val="00774DE4"/>
    <w:rsid w:val="00775792"/>
    <w:rsid w:val="00775A2F"/>
    <w:rsid w:val="00775C26"/>
    <w:rsid w:val="00780234"/>
    <w:rsid w:val="007836CB"/>
    <w:rsid w:val="00784260"/>
    <w:rsid w:val="007851BC"/>
    <w:rsid w:val="00786E05"/>
    <w:rsid w:val="00786E16"/>
    <w:rsid w:val="007902CB"/>
    <w:rsid w:val="007921E0"/>
    <w:rsid w:val="00792DBB"/>
    <w:rsid w:val="0079311A"/>
    <w:rsid w:val="0079568E"/>
    <w:rsid w:val="007968C1"/>
    <w:rsid w:val="007A12A8"/>
    <w:rsid w:val="007A2533"/>
    <w:rsid w:val="007A3E9A"/>
    <w:rsid w:val="007A4B08"/>
    <w:rsid w:val="007B1F3F"/>
    <w:rsid w:val="007B27AD"/>
    <w:rsid w:val="007B28B6"/>
    <w:rsid w:val="007B3B2E"/>
    <w:rsid w:val="007B6B7A"/>
    <w:rsid w:val="007B7555"/>
    <w:rsid w:val="007C5B28"/>
    <w:rsid w:val="007D1266"/>
    <w:rsid w:val="007D1D8A"/>
    <w:rsid w:val="007D639A"/>
    <w:rsid w:val="007D700F"/>
    <w:rsid w:val="007D7065"/>
    <w:rsid w:val="007E3054"/>
    <w:rsid w:val="007E3709"/>
    <w:rsid w:val="007E46CE"/>
    <w:rsid w:val="007E4EE1"/>
    <w:rsid w:val="007E63C3"/>
    <w:rsid w:val="007F1C32"/>
    <w:rsid w:val="007F3668"/>
    <w:rsid w:val="007F42F1"/>
    <w:rsid w:val="007F49C1"/>
    <w:rsid w:val="007F4A8C"/>
    <w:rsid w:val="007F5FE0"/>
    <w:rsid w:val="007F70AC"/>
    <w:rsid w:val="008005D9"/>
    <w:rsid w:val="00801995"/>
    <w:rsid w:val="00801EE4"/>
    <w:rsid w:val="00801FA4"/>
    <w:rsid w:val="008020FB"/>
    <w:rsid w:val="00803F28"/>
    <w:rsid w:val="00804785"/>
    <w:rsid w:val="00804963"/>
    <w:rsid w:val="008055F9"/>
    <w:rsid w:val="00810609"/>
    <w:rsid w:val="00810F3D"/>
    <w:rsid w:val="00813B19"/>
    <w:rsid w:val="008151FF"/>
    <w:rsid w:val="00815281"/>
    <w:rsid w:val="00816919"/>
    <w:rsid w:val="00817C36"/>
    <w:rsid w:val="00822E03"/>
    <w:rsid w:val="0082315E"/>
    <w:rsid w:val="008243A2"/>
    <w:rsid w:val="00826A0E"/>
    <w:rsid w:val="00827576"/>
    <w:rsid w:val="00827723"/>
    <w:rsid w:val="00827CEB"/>
    <w:rsid w:val="00831B74"/>
    <w:rsid w:val="00833408"/>
    <w:rsid w:val="008336F3"/>
    <w:rsid w:val="00834239"/>
    <w:rsid w:val="008371C4"/>
    <w:rsid w:val="00837985"/>
    <w:rsid w:val="008400AA"/>
    <w:rsid w:val="00842112"/>
    <w:rsid w:val="0084508B"/>
    <w:rsid w:val="008455D2"/>
    <w:rsid w:val="0084582B"/>
    <w:rsid w:val="00845CC8"/>
    <w:rsid w:val="008552A9"/>
    <w:rsid w:val="008600E1"/>
    <w:rsid w:val="00861899"/>
    <w:rsid w:val="00862D5D"/>
    <w:rsid w:val="008638D8"/>
    <w:rsid w:val="00867D65"/>
    <w:rsid w:val="008705F8"/>
    <w:rsid w:val="00871C83"/>
    <w:rsid w:val="0087568D"/>
    <w:rsid w:val="00875E59"/>
    <w:rsid w:val="00876833"/>
    <w:rsid w:val="00877D8A"/>
    <w:rsid w:val="00880234"/>
    <w:rsid w:val="00880676"/>
    <w:rsid w:val="00883E1B"/>
    <w:rsid w:val="00885DB2"/>
    <w:rsid w:val="00890A0C"/>
    <w:rsid w:val="0089114E"/>
    <w:rsid w:val="00892704"/>
    <w:rsid w:val="008936FB"/>
    <w:rsid w:val="00894D61"/>
    <w:rsid w:val="00895B4E"/>
    <w:rsid w:val="008965A0"/>
    <w:rsid w:val="00896A29"/>
    <w:rsid w:val="008A1398"/>
    <w:rsid w:val="008A1CA8"/>
    <w:rsid w:val="008A231B"/>
    <w:rsid w:val="008A24D1"/>
    <w:rsid w:val="008A3BF1"/>
    <w:rsid w:val="008A52D9"/>
    <w:rsid w:val="008A5B94"/>
    <w:rsid w:val="008A6AE7"/>
    <w:rsid w:val="008A7A72"/>
    <w:rsid w:val="008B1902"/>
    <w:rsid w:val="008B630D"/>
    <w:rsid w:val="008B74F7"/>
    <w:rsid w:val="008C0DDE"/>
    <w:rsid w:val="008C1113"/>
    <w:rsid w:val="008C3D8C"/>
    <w:rsid w:val="008C4AEF"/>
    <w:rsid w:val="008C50A9"/>
    <w:rsid w:val="008C7035"/>
    <w:rsid w:val="008D0C38"/>
    <w:rsid w:val="008D3238"/>
    <w:rsid w:val="008D43D4"/>
    <w:rsid w:val="008D4F14"/>
    <w:rsid w:val="008D6687"/>
    <w:rsid w:val="008D6D12"/>
    <w:rsid w:val="008D6D85"/>
    <w:rsid w:val="008E1430"/>
    <w:rsid w:val="008E2205"/>
    <w:rsid w:val="008E3248"/>
    <w:rsid w:val="008E4CA0"/>
    <w:rsid w:val="008E69BB"/>
    <w:rsid w:val="008F17A0"/>
    <w:rsid w:val="008F1D75"/>
    <w:rsid w:val="008F2671"/>
    <w:rsid w:val="008F495C"/>
    <w:rsid w:val="008F5E47"/>
    <w:rsid w:val="008F7C1D"/>
    <w:rsid w:val="00903414"/>
    <w:rsid w:val="00903674"/>
    <w:rsid w:val="00907992"/>
    <w:rsid w:val="00911236"/>
    <w:rsid w:val="00911AB8"/>
    <w:rsid w:val="00914107"/>
    <w:rsid w:val="0091477A"/>
    <w:rsid w:val="0092148C"/>
    <w:rsid w:val="00924167"/>
    <w:rsid w:val="00924F4C"/>
    <w:rsid w:val="00925288"/>
    <w:rsid w:val="009256A0"/>
    <w:rsid w:val="0092599A"/>
    <w:rsid w:val="009269FA"/>
    <w:rsid w:val="00927A09"/>
    <w:rsid w:val="00931C0C"/>
    <w:rsid w:val="009327B4"/>
    <w:rsid w:val="00932C11"/>
    <w:rsid w:val="009336C1"/>
    <w:rsid w:val="00935BCF"/>
    <w:rsid w:val="00935CA0"/>
    <w:rsid w:val="00935FDB"/>
    <w:rsid w:val="00936367"/>
    <w:rsid w:val="0093647D"/>
    <w:rsid w:val="0094063D"/>
    <w:rsid w:val="00941170"/>
    <w:rsid w:val="0094432E"/>
    <w:rsid w:val="00946A9B"/>
    <w:rsid w:val="00950765"/>
    <w:rsid w:val="00952C42"/>
    <w:rsid w:val="00953C53"/>
    <w:rsid w:val="00954194"/>
    <w:rsid w:val="00956791"/>
    <w:rsid w:val="0096131D"/>
    <w:rsid w:val="009646E6"/>
    <w:rsid w:val="00964789"/>
    <w:rsid w:val="0096508D"/>
    <w:rsid w:val="00965EC4"/>
    <w:rsid w:val="0096642D"/>
    <w:rsid w:val="00966D29"/>
    <w:rsid w:val="00971A49"/>
    <w:rsid w:val="0097248F"/>
    <w:rsid w:val="00973D49"/>
    <w:rsid w:val="009768E8"/>
    <w:rsid w:val="00976939"/>
    <w:rsid w:val="009776D8"/>
    <w:rsid w:val="00977F05"/>
    <w:rsid w:val="009817A8"/>
    <w:rsid w:val="00982AF0"/>
    <w:rsid w:val="00982DA8"/>
    <w:rsid w:val="00984CBB"/>
    <w:rsid w:val="00994070"/>
    <w:rsid w:val="0099462A"/>
    <w:rsid w:val="00994951"/>
    <w:rsid w:val="00997789"/>
    <w:rsid w:val="00997B0E"/>
    <w:rsid w:val="009A13A2"/>
    <w:rsid w:val="009A324A"/>
    <w:rsid w:val="009A345A"/>
    <w:rsid w:val="009A5A35"/>
    <w:rsid w:val="009A74BF"/>
    <w:rsid w:val="009B1798"/>
    <w:rsid w:val="009B204B"/>
    <w:rsid w:val="009B24DA"/>
    <w:rsid w:val="009B4C64"/>
    <w:rsid w:val="009B69F3"/>
    <w:rsid w:val="009B6DD2"/>
    <w:rsid w:val="009B703F"/>
    <w:rsid w:val="009C0D9F"/>
    <w:rsid w:val="009C113D"/>
    <w:rsid w:val="009C46C8"/>
    <w:rsid w:val="009C6007"/>
    <w:rsid w:val="009D17F2"/>
    <w:rsid w:val="009D3FCD"/>
    <w:rsid w:val="009D4A15"/>
    <w:rsid w:val="009D4CC2"/>
    <w:rsid w:val="009E0147"/>
    <w:rsid w:val="009E070B"/>
    <w:rsid w:val="009E1C81"/>
    <w:rsid w:val="009E2416"/>
    <w:rsid w:val="009E242F"/>
    <w:rsid w:val="009E2E01"/>
    <w:rsid w:val="009F0A41"/>
    <w:rsid w:val="009F26E2"/>
    <w:rsid w:val="009F388E"/>
    <w:rsid w:val="009F4679"/>
    <w:rsid w:val="009F56E5"/>
    <w:rsid w:val="009F6691"/>
    <w:rsid w:val="009F758B"/>
    <w:rsid w:val="009F768F"/>
    <w:rsid w:val="00A00130"/>
    <w:rsid w:val="00A006BE"/>
    <w:rsid w:val="00A02A35"/>
    <w:rsid w:val="00A10A42"/>
    <w:rsid w:val="00A10C72"/>
    <w:rsid w:val="00A210E4"/>
    <w:rsid w:val="00A22865"/>
    <w:rsid w:val="00A23342"/>
    <w:rsid w:val="00A26739"/>
    <w:rsid w:val="00A3071C"/>
    <w:rsid w:val="00A31B78"/>
    <w:rsid w:val="00A32BBC"/>
    <w:rsid w:val="00A3402B"/>
    <w:rsid w:val="00A340DB"/>
    <w:rsid w:val="00A37269"/>
    <w:rsid w:val="00A44CDC"/>
    <w:rsid w:val="00A44F2B"/>
    <w:rsid w:val="00A4546D"/>
    <w:rsid w:val="00A47B10"/>
    <w:rsid w:val="00A5021D"/>
    <w:rsid w:val="00A51196"/>
    <w:rsid w:val="00A54B80"/>
    <w:rsid w:val="00A551BD"/>
    <w:rsid w:val="00A55DCF"/>
    <w:rsid w:val="00A56960"/>
    <w:rsid w:val="00A575D2"/>
    <w:rsid w:val="00A61594"/>
    <w:rsid w:val="00A617E4"/>
    <w:rsid w:val="00A6343C"/>
    <w:rsid w:val="00A64C66"/>
    <w:rsid w:val="00A65C5B"/>
    <w:rsid w:val="00A66125"/>
    <w:rsid w:val="00A677C0"/>
    <w:rsid w:val="00A70A89"/>
    <w:rsid w:val="00A70B4F"/>
    <w:rsid w:val="00A70DA8"/>
    <w:rsid w:val="00A71244"/>
    <w:rsid w:val="00A776CA"/>
    <w:rsid w:val="00A80BE6"/>
    <w:rsid w:val="00A81B90"/>
    <w:rsid w:val="00A833E6"/>
    <w:rsid w:val="00A85076"/>
    <w:rsid w:val="00A861FD"/>
    <w:rsid w:val="00A86798"/>
    <w:rsid w:val="00A87444"/>
    <w:rsid w:val="00A87C9A"/>
    <w:rsid w:val="00A90F8F"/>
    <w:rsid w:val="00A93CFB"/>
    <w:rsid w:val="00A93D70"/>
    <w:rsid w:val="00A94976"/>
    <w:rsid w:val="00A96F36"/>
    <w:rsid w:val="00A97BD8"/>
    <w:rsid w:val="00AA3AB2"/>
    <w:rsid w:val="00AA56AC"/>
    <w:rsid w:val="00AA5768"/>
    <w:rsid w:val="00AA6932"/>
    <w:rsid w:val="00AA6E17"/>
    <w:rsid w:val="00AA6F21"/>
    <w:rsid w:val="00AB1C0A"/>
    <w:rsid w:val="00AB40AF"/>
    <w:rsid w:val="00AB5BE2"/>
    <w:rsid w:val="00AC3A62"/>
    <w:rsid w:val="00AC562B"/>
    <w:rsid w:val="00AC59A6"/>
    <w:rsid w:val="00AC7777"/>
    <w:rsid w:val="00AC7B56"/>
    <w:rsid w:val="00AC7DE0"/>
    <w:rsid w:val="00AD19DF"/>
    <w:rsid w:val="00AD33A4"/>
    <w:rsid w:val="00AD6402"/>
    <w:rsid w:val="00AD6B7F"/>
    <w:rsid w:val="00AE1840"/>
    <w:rsid w:val="00AE189C"/>
    <w:rsid w:val="00AE2469"/>
    <w:rsid w:val="00AE2BC1"/>
    <w:rsid w:val="00AE35AD"/>
    <w:rsid w:val="00AE3D24"/>
    <w:rsid w:val="00AE5781"/>
    <w:rsid w:val="00AF06F8"/>
    <w:rsid w:val="00AF078B"/>
    <w:rsid w:val="00AF39EC"/>
    <w:rsid w:val="00AF44C9"/>
    <w:rsid w:val="00AF44F3"/>
    <w:rsid w:val="00AF5433"/>
    <w:rsid w:val="00AF5DFC"/>
    <w:rsid w:val="00AF77FF"/>
    <w:rsid w:val="00B0257A"/>
    <w:rsid w:val="00B02A94"/>
    <w:rsid w:val="00B04F6D"/>
    <w:rsid w:val="00B07E27"/>
    <w:rsid w:val="00B12C58"/>
    <w:rsid w:val="00B1363E"/>
    <w:rsid w:val="00B20018"/>
    <w:rsid w:val="00B2271D"/>
    <w:rsid w:val="00B23525"/>
    <w:rsid w:val="00B2432B"/>
    <w:rsid w:val="00B24409"/>
    <w:rsid w:val="00B24AB1"/>
    <w:rsid w:val="00B258BE"/>
    <w:rsid w:val="00B25D55"/>
    <w:rsid w:val="00B27867"/>
    <w:rsid w:val="00B302B5"/>
    <w:rsid w:val="00B3503F"/>
    <w:rsid w:val="00B375AF"/>
    <w:rsid w:val="00B4144C"/>
    <w:rsid w:val="00B416DD"/>
    <w:rsid w:val="00B41AB8"/>
    <w:rsid w:val="00B42935"/>
    <w:rsid w:val="00B432B6"/>
    <w:rsid w:val="00B50471"/>
    <w:rsid w:val="00B5142A"/>
    <w:rsid w:val="00B53E54"/>
    <w:rsid w:val="00B57B6B"/>
    <w:rsid w:val="00B605DE"/>
    <w:rsid w:val="00B610B5"/>
    <w:rsid w:val="00B62CF8"/>
    <w:rsid w:val="00B63652"/>
    <w:rsid w:val="00B65189"/>
    <w:rsid w:val="00B66278"/>
    <w:rsid w:val="00B66794"/>
    <w:rsid w:val="00B67AD4"/>
    <w:rsid w:val="00B7067A"/>
    <w:rsid w:val="00B71CEE"/>
    <w:rsid w:val="00B73A70"/>
    <w:rsid w:val="00B743F7"/>
    <w:rsid w:val="00B747A4"/>
    <w:rsid w:val="00B75265"/>
    <w:rsid w:val="00B75A77"/>
    <w:rsid w:val="00B7666A"/>
    <w:rsid w:val="00B811BD"/>
    <w:rsid w:val="00B82188"/>
    <w:rsid w:val="00B8461F"/>
    <w:rsid w:val="00B86BFA"/>
    <w:rsid w:val="00B91A70"/>
    <w:rsid w:val="00B91E0D"/>
    <w:rsid w:val="00B920EB"/>
    <w:rsid w:val="00B937CA"/>
    <w:rsid w:val="00B95778"/>
    <w:rsid w:val="00B95C1F"/>
    <w:rsid w:val="00BA0394"/>
    <w:rsid w:val="00BA22AC"/>
    <w:rsid w:val="00BA2A62"/>
    <w:rsid w:val="00BA4D9D"/>
    <w:rsid w:val="00BA68E7"/>
    <w:rsid w:val="00BA7557"/>
    <w:rsid w:val="00BB27E3"/>
    <w:rsid w:val="00BB3327"/>
    <w:rsid w:val="00BB3EA0"/>
    <w:rsid w:val="00BB54D3"/>
    <w:rsid w:val="00BB56B8"/>
    <w:rsid w:val="00BC09CB"/>
    <w:rsid w:val="00BC3CF6"/>
    <w:rsid w:val="00BC4BCC"/>
    <w:rsid w:val="00BC4D5D"/>
    <w:rsid w:val="00BC518D"/>
    <w:rsid w:val="00BC5B2D"/>
    <w:rsid w:val="00BC7FDC"/>
    <w:rsid w:val="00BD1C1E"/>
    <w:rsid w:val="00BD48E6"/>
    <w:rsid w:val="00BD4B87"/>
    <w:rsid w:val="00BD4F0E"/>
    <w:rsid w:val="00BD7545"/>
    <w:rsid w:val="00BD75B3"/>
    <w:rsid w:val="00BE2407"/>
    <w:rsid w:val="00BE2F8B"/>
    <w:rsid w:val="00BE7389"/>
    <w:rsid w:val="00BF0708"/>
    <w:rsid w:val="00BF4748"/>
    <w:rsid w:val="00BF63D3"/>
    <w:rsid w:val="00BF7958"/>
    <w:rsid w:val="00C00A5A"/>
    <w:rsid w:val="00C01925"/>
    <w:rsid w:val="00C01CC1"/>
    <w:rsid w:val="00C02138"/>
    <w:rsid w:val="00C02DCA"/>
    <w:rsid w:val="00C065FE"/>
    <w:rsid w:val="00C06626"/>
    <w:rsid w:val="00C0765B"/>
    <w:rsid w:val="00C154F0"/>
    <w:rsid w:val="00C16302"/>
    <w:rsid w:val="00C21785"/>
    <w:rsid w:val="00C22D70"/>
    <w:rsid w:val="00C271EF"/>
    <w:rsid w:val="00C27274"/>
    <w:rsid w:val="00C331D8"/>
    <w:rsid w:val="00C339EB"/>
    <w:rsid w:val="00C3652F"/>
    <w:rsid w:val="00C365C2"/>
    <w:rsid w:val="00C37840"/>
    <w:rsid w:val="00C430A5"/>
    <w:rsid w:val="00C4574D"/>
    <w:rsid w:val="00C45C85"/>
    <w:rsid w:val="00C47D5F"/>
    <w:rsid w:val="00C50B46"/>
    <w:rsid w:val="00C51B95"/>
    <w:rsid w:val="00C51C01"/>
    <w:rsid w:val="00C51DD6"/>
    <w:rsid w:val="00C51E16"/>
    <w:rsid w:val="00C534FD"/>
    <w:rsid w:val="00C53926"/>
    <w:rsid w:val="00C573A2"/>
    <w:rsid w:val="00C6074B"/>
    <w:rsid w:val="00C7267A"/>
    <w:rsid w:val="00C739F6"/>
    <w:rsid w:val="00C73E97"/>
    <w:rsid w:val="00C7408E"/>
    <w:rsid w:val="00C7417E"/>
    <w:rsid w:val="00C7483E"/>
    <w:rsid w:val="00C758EF"/>
    <w:rsid w:val="00C8077F"/>
    <w:rsid w:val="00C810E9"/>
    <w:rsid w:val="00C851B1"/>
    <w:rsid w:val="00C851CD"/>
    <w:rsid w:val="00C85F6E"/>
    <w:rsid w:val="00C93DDC"/>
    <w:rsid w:val="00C97166"/>
    <w:rsid w:val="00CA52E5"/>
    <w:rsid w:val="00CB0A0B"/>
    <w:rsid w:val="00CB1CA4"/>
    <w:rsid w:val="00CB2537"/>
    <w:rsid w:val="00CB272F"/>
    <w:rsid w:val="00CB388F"/>
    <w:rsid w:val="00CB50D1"/>
    <w:rsid w:val="00CB6589"/>
    <w:rsid w:val="00CB66CA"/>
    <w:rsid w:val="00CB691B"/>
    <w:rsid w:val="00CB71F1"/>
    <w:rsid w:val="00CB7F44"/>
    <w:rsid w:val="00CC0242"/>
    <w:rsid w:val="00CC05A5"/>
    <w:rsid w:val="00CC13A4"/>
    <w:rsid w:val="00CC2C54"/>
    <w:rsid w:val="00CC35C0"/>
    <w:rsid w:val="00CC360C"/>
    <w:rsid w:val="00CC38D3"/>
    <w:rsid w:val="00CC3903"/>
    <w:rsid w:val="00CC7591"/>
    <w:rsid w:val="00CD09EB"/>
    <w:rsid w:val="00CD0A29"/>
    <w:rsid w:val="00CE0C5F"/>
    <w:rsid w:val="00CE1F55"/>
    <w:rsid w:val="00CE4169"/>
    <w:rsid w:val="00CE4908"/>
    <w:rsid w:val="00CE4AFD"/>
    <w:rsid w:val="00CE588A"/>
    <w:rsid w:val="00CE604E"/>
    <w:rsid w:val="00CE6EB2"/>
    <w:rsid w:val="00CE7DFE"/>
    <w:rsid w:val="00CF1546"/>
    <w:rsid w:val="00CF1938"/>
    <w:rsid w:val="00CF2213"/>
    <w:rsid w:val="00CF3A29"/>
    <w:rsid w:val="00CF49B5"/>
    <w:rsid w:val="00CF7B7C"/>
    <w:rsid w:val="00D013D3"/>
    <w:rsid w:val="00D043E9"/>
    <w:rsid w:val="00D04B7B"/>
    <w:rsid w:val="00D132D4"/>
    <w:rsid w:val="00D1531C"/>
    <w:rsid w:val="00D1605B"/>
    <w:rsid w:val="00D16C7F"/>
    <w:rsid w:val="00D176F0"/>
    <w:rsid w:val="00D21CCF"/>
    <w:rsid w:val="00D25BE6"/>
    <w:rsid w:val="00D26047"/>
    <w:rsid w:val="00D3080F"/>
    <w:rsid w:val="00D31137"/>
    <w:rsid w:val="00D32B55"/>
    <w:rsid w:val="00D32EF9"/>
    <w:rsid w:val="00D330A2"/>
    <w:rsid w:val="00D33324"/>
    <w:rsid w:val="00D335F9"/>
    <w:rsid w:val="00D33DF0"/>
    <w:rsid w:val="00D35DA6"/>
    <w:rsid w:val="00D35EE7"/>
    <w:rsid w:val="00D410B0"/>
    <w:rsid w:val="00D50FA8"/>
    <w:rsid w:val="00D5226F"/>
    <w:rsid w:val="00D52368"/>
    <w:rsid w:val="00D558FD"/>
    <w:rsid w:val="00D570FB"/>
    <w:rsid w:val="00D6070A"/>
    <w:rsid w:val="00D609AF"/>
    <w:rsid w:val="00D6280A"/>
    <w:rsid w:val="00D65638"/>
    <w:rsid w:val="00D657AD"/>
    <w:rsid w:val="00D65A16"/>
    <w:rsid w:val="00D665EE"/>
    <w:rsid w:val="00D66A19"/>
    <w:rsid w:val="00D705FB"/>
    <w:rsid w:val="00D721D6"/>
    <w:rsid w:val="00D736E2"/>
    <w:rsid w:val="00D73727"/>
    <w:rsid w:val="00D74284"/>
    <w:rsid w:val="00D75CA6"/>
    <w:rsid w:val="00D76BF2"/>
    <w:rsid w:val="00D80497"/>
    <w:rsid w:val="00D81901"/>
    <w:rsid w:val="00D821D3"/>
    <w:rsid w:val="00D838AF"/>
    <w:rsid w:val="00D83F3F"/>
    <w:rsid w:val="00D85100"/>
    <w:rsid w:val="00D87A2F"/>
    <w:rsid w:val="00D90CA4"/>
    <w:rsid w:val="00D9142F"/>
    <w:rsid w:val="00D91ECE"/>
    <w:rsid w:val="00D924D7"/>
    <w:rsid w:val="00D93ECC"/>
    <w:rsid w:val="00D947C5"/>
    <w:rsid w:val="00D95DAE"/>
    <w:rsid w:val="00D95EF7"/>
    <w:rsid w:val="00DA2DC8"/>
    <w:rsid w:val="00DA4F04"/>
    <w:rsid w:val="00DA7131"/>
    <w:rsid w:val="00DA7D04"/>
    <w:rsid w:val="00DB1212"/>
    <w:rsid w:val="00DB5C16"/>
    <w:rsid w:val="00DB6F41"/>
    <w:rsid w:val="00DB786D"/>
    <w:rsid w:val="00DC0273"/>
    <w:rsid w:val="00DC0A78"/>
    <w:rsid w:val="00DC0AF5"/>
    <w:rsid w:val="00DC149F"/>
    <w:rsid w:val="00DC24BC"/>
    <w:rsid w:val="00DC58BB"/>
    <w:rsid w:val="00DC7373"/>
    <w:rsid w:val="00DC7700"/>
    <w:rsid w:val="00DC7A51"/>
    <w:rsid w:val="00DD16A8"/>
    <w:rsid w:val="00DD2331"/>
    <w:rsid w:val="00DD30BC"/>
    <w:rsid w:val="00DE2F77"/>
    <w:rsid w:val="00DE5FB1"/>
    <w:rsid w:val="00DE6890"/>
    <w:rsid w:val="00DE71E9"/>
    <w:rsid w:val="00DE7589"/>
    <w:rsid w:val="00DE78A9"/>
    <w:rsid w:val="00DE7D26"/>
    <w:rsid w:val="00DF212C"/>
    <w:rsid w:val="00DF50DE"/>
    <w:rsid w:val="00E010CB"/>
    <w:rsid w:val="00E02E95"/>
    <w:rsid w:val="00E05603"/>
    <w:rsid w:val="00E06A78"/>
    <w:rsid w:val="00E13FAF"/>
    <w:rsid w:val="00E156B1"/>
    <w:rsid w:val="00E15D21"/>
    <w:rsid w:val="00E16483"/>
    <w:rsid w:val="00E2052B"/>
    <w:rsid w:val="00E205AD"/>
    <w:rsid w:val="00E20727"/>
    <w:rsid w:val="00E22492"/>
    <w:rsid w:val="00E26A51"/>
    <w:rsid w:val="00E27572"/>
    <w:rsid w:val="00E31519"/>
    <w:rsid w:val="00E31F84"/>
    <w:rsid w:val="00E33924"/>
    <w:rsid w:val="00E33D52"/>
    <w:rsid w:val="00E35703"/>
    <w:rsid w:val="00E3705E"/>
    <w:rsid w:val="00E374CF"/>
    <w:rsid w:val="00E4164D"/>
    <w:rsid w:val="00E418AB"/>
    <w:rsid w:val="00E43864"/>
    <w:rsid w:val="00E44B21"/>
    <w:rsid w:val="00E4583B"/>
    <w:rsid w:val="00E50D03"/>
    <w:rsid w:val="00E52504"/>
    <w:rsid w:val="00E53E25"/>
    <w:rsid w:val="00E602FA"/>
    <w:rsid w:val="00E61D18"/>
    <w:rsid w:val="00E62608"/>
    <w:rsid w:val="00E62B36"/>
    <w:rsid w:val="00E651ED"/>
    <w:rsid w:val="00E671F1"/>
    <w:rsid w:val="00E70C03"/>
    <w:rsid w:val="00E7564C"/>
    <w:rsid w:val="00E768F1"/>
    <w:rsid w:val="00E80067"/>
    <w:rsid w:val="00E802B3"/>
    <w:rsid w:val="00E813A1"/>
    <w:rsid w:val="00E820FC"/>
    <w:rsid w:val="00E86DCE"/>
    <w:rsid w:val="00E87C3B"/>
    <w:rsid w:val="00E90324"/>
    <w:rsid w:val="00E92691"/>
    <w:rsid w:val="00E932E2"/>
    <w:rsid w:val="00E97570"/>
    <w:rsid w:val="00E976E4"/>
    <w:rsid w:val="00EA08CD"/>
    <w:rsid w:val="00EA120A"/>
    <w:rsid w:val="00EA2A3D"/>
    <w:rsid w:val="00EA4D29"/>
    <w:rsid w:val="00EA64EB"/>
    <w:rsid w:val="00EB318D"/>
    <w:rsid w:val="00EB6616"/>
    <w:rsid w:val="00EC0F70"/>
    <w:rsid w:val="00EC58D4"/>
    <w:rsid w:val="00EC5DA0"/>
    <w:rsid w:val="00ED1995"/>
    <w:rsid w:val="00ED234C"/>
    <w:rsid w:val="00ED2E69"/>
    <w:rsid w:val="00ED361B"/>
    <w:rsid w:val="00ED4693"/>
    <w:rsid w:val="00ED4C2C"/>
    <w:rsid w:val="00ED6DA8"/>
    <w:rsid w:val="00EE0115"/>
    <w:rsid w:val="00EE5536"/>
    <w:rsid w:val="00EE5FFA"/>
    <w:rsid w:val="00EE66C7"/>
    <w:rsid w:val="00EE7B37"/>
    <w:rsid w:val="00EF6F2A"/>
    <w:rsid w:val="00F0231D"/>
    <w:rsid w:val="00F02C35"/>
    <w:rsid w:val="00F03DA8"/>
    <w:rsid w:val="00F07230"/>
    <w:rsid w:val="00F10C68"/>
    <w:rsid w:val="00F1349F"/>
    <w:rsid w:val="00F1448E"/>
    <w:rsid w:val="00F166DE"/>
    <w:rsid w:val="00F16806"/>
    <w:rsid w:val="00F1796A"/>
    <w:rsid w:val="00F206BF"/>
    <w:rsid w:val="00F22318"/>
    <w:rsid w:val="00F24D73"/>
    <w:rsid w:val="00F25594"/>
    <w:rsid w:val="00F25BD5"/>
    <w:rsid w:val="00F304DC"/>
    <w:rsid w:val="00F30FBB"/>
    <w:rsid w:val="00F312AD"/>
    <w:rsid w:val="00F34D72"/>
    <w:rsid w:val="00F355EF"/>
    <w:rsid w:val="00F36BAE"/>
    <w:rsid w:val="00F40059"/>
    <w:rsid w:val="00F41600"/>
    <w:rsid w:val="00F42EA1"/>
    <w:rsid w:val="00F44DE6"/>
    <w:rsid w:val="00F4501D"/>
    <w:rsid w:val="00F45F15"/>
    <w:rsid w:val="00F45F49"/>
    <w:rsid w:val="00F50A86"/>
    <w:rsid w:val="00F54DD6"/>
    <w:rsid w:val="00F55164"/>
    <w:rsid w:val="00F67272"/>
    <w:rsid w:val="00F70978"/>
    <w:rsid w:val="00F70A22"/>
    <w:rsid w:val="00F710C9"/>
    <w:rsid w:val="00F732FA"/>
    <w:rsid w:val="00F7361C"/>
    <w:rsid w:val="00F740A0"/>
    <w:rsid w:val="00F74B9F"/>
    <w:rsid w:val="00F76157"/>
    <w:rsid w:val="00F809A3"/>
    <w:rsid w:val="00F8123F"/>
    <w:rsid w:val="00F81868"/>
    <w:rsid w:val="00F81BB6"/>
    <w:rsid w:val="00F81C23"/>
    <w:rsid w:val="00F81ED3"/>
    <w:rsid w:val="00F844F0"/>
    <w:rsid w:val="00F90854"/>
    <w:rsid w:val="00F91A91"/>
    <w:rsid w:val="00F91FA1"/>
    <w:rsid w:val="00F95579"/>
    <w:rsid w:val="00F960D9"/>
    <w:rsid w:val="00F96A7E"/>
    <w:rsid w:val="00F96FE7"/>
    <w:rsid w:val="00FA02CC"/>
    <w:rsid w:val="00FA104C"/>
    <w:rsid w:val="00FA2C4C"/>
    <w:rsid w:val="00FA332A"/>
    <w:rsid w:val="00FA3840"/>
    <w:rsid w:val="00FA44F5"/>
    <w:rsid w:val="00FA64E3"/>
    <w:rsid w:val="00FA6B98"/>
    <w:rsid w:val="00FA6DBB"/>
    <w:rsid w:val="00FA72B9"/>
    <w:rsid w:val="00FA7A21"/>
    <w:rsid w:val="00FB111D"/>
    <w:rsid w:val="00FB49CB"/>
    <w:rsid w:val="00FB678B"/>
    <w:rsid w:val="00FC2DA6"/>
    <w:rsid w:val="00FC301B"/>
    <w:rsid w:val="00FC3FF8"/>
    <w:rsid w:val="00FC41DF"/>
    <w:rsid w:val="00FD0275"/>
    <w:rsid w:val="00FD0C7B"/>
    <w:rsid w:val="00FD178A"/>
    <w:rsid w:val="00FD646A"/>
    <w:rsid w:val="00FE04D6"/>
    <w:rsid w:val="00FE3280"/>
    <w:rsid w:val="00FE4698"/>
    <w:rsid w:val="00FE5FDE"/>
    <w:rsid w:val="00FE6169"/>
    <w:rsid w:val="00FE7978"/>
    <w:rsid w:val="00FE7E09"/>
    <w:rsid w:val="00FF0E10"/>
    <w:rsid w:val="00FF0E5F"/>
    <w:rsid w:val="00FF1DB2"/>
    <w:rsid w:val="00FF254F"/>
    <w:rsid w:val="00FF2E95"/>
    <w:rsid w:val="00FF3998"/>
    <w:rsid w:val="00FF4509"/>
    <w:rsid w:val="00FF48C9"/>
    <w:rsid w:val="00FF498B"/>
    <w:rsid w:val="00FF4EF1"/>
    <w:rsid w:val="00FF6758"/>
    <w:rsid w:val="00FF6774"/>
    <w:rsid w:val="00FF7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89C5"/>
  <w15:docId w15:val="{12D1D229-91F7-4A9A-BCD6-93D71340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ED"/>
  </w:style>
  <w:style w:type="paragraph" w:styleId="Heading1">
    <w:name w:val="heading 1"/>
    <w:basedOn w:val="Normal"/>
    <w:next w:val="Normal"/>
    <w:link w:val="Heading1Char"/>
    <w:uiPriority w:val="9"/>
    <w:qFormat/>
    <w:rsid w:val="00D16C7F"/>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62EB9"/>
    <w:pPr>
      <w:keepNext/>
      <w:keepLines/>
      <w:spacing w:before="40"/>
      <w:jc w:val="center"/>
      <w:outlineLvl w:val="1"/>
    </w:pPr>
    <w:rPr>
      <w:rFonts w:eastAsia="Calibri" w:cstheme="majorBidi"/>
      <w:b/>
      <w:color w:val="000000" w:themeColor="text1"/>
      <w:sz w:val="26"/>
      <w:szCs w:val="26"/>
    </w:rPr>
  </w:style>
  <w:style w:type="paragraph" w:styleId="Heading3">
    <w:name w:val="heading 3"/>
    <w:basedOn w:val="Normal"/>
    <w:next w:val="Normal"/>
    <w:link w:val="Heading3Char"/>
    <w:uiPriority w:val="9"/>
    <w:unhideWhenUsed/>
    <w:qFormat/>
    <w:rsid w:val="00831B74"/>
    <w:pPr>
      <w:keepNext/>
      <w:outlineLvl w:val="2"/>
    </w:pPr>
    <w:rPr>
      <w:rFonts w:eastAsia="Times New Roman" w:cs="Times New Roman"/>
      <w:b/>
      <w:bCs/>
      <w:i/>
      <w:sz w:val="26"/>
      <w:szCs w:val="26"/>
    </w:rPr>
  </w:style>
  <w:style w:type="paragraph" w:styleId="Heading4">
    <w:name w:val="heading 4"/>
    <w:basedOn w:val="Normal"/>
    <w:next w:val="Normal"/>
    <w:link w:val="Heading4Char"/>
    <w:uiPriority w:val="9"/>
    <w:unhideWhenUsed/>
    <w:qFormat/>
    <w:rsid w:val="001F4E36"/>
    <w:pPr>
      <w:keepNext/>
      <w:keepLines/>
      <w:spacing w:before="40" w:line="259" w:lineRule="auto"/>
      <w:outlineLvl w:val="3"/>
    </w:pPr>
    <w:rPr>
      <w:rFonts w:ascii="Myriad Pro" w:eastAsiaTheme="majorEastAsia" w:hAnsi="Myriad Pro" w:cstheme="majorBidi"/>
      <w:b/>
      <w:iCs/>
      <w:color w:val="808285"/>
    </w:rPr>
  </w:style>
  <w:style w:type="paragraph" w:styleId="Heading5">
    <w:name w:val="heading 5"/>
    <w:basedOn w:val="Normal"/>
    <w:next w:val="Normal"/>
    <w:link w:val="Heading5Char"/>
    <w:uiPriority w:val="9"/>
    <w:semiHidden/>
    <w:unhideWhenUsed/>
    <w:qFormat/>
    <w:rsid w:val="00DB6F4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C7F"/>
    <w:rPr>
      <w:rFonts w:eastAsiaTheme="majorEastAsia" w:cstheme="majorBidi"/>
      <w:sz w:val="32"/>
      <w:szCs w:val="32"/>
    </w:rPr>
  </w:style>
  <w:style w:type="character" w:customStyle="1" w:styleId="Heading2Char">
    <w:name w:val="Heading 2 Char"/>
    <w:basedOn w:val="DefaultParagraphFont"/>
    <w:link w:val="Heading2"/>
    <w:uiPriority w:val="9"/>
    <w:rsid w:val="00762EB9"/>
    <w:rPr>
      <w:rFonts w:eastAsia="Calibri" w:cstheme="majorBidi"/>
      <w:b/>
      <w:color w:val="000000" w:themeColor="text1"/>
      <w:sz w:val="26"/>
      <w:szCs w:val="26"/>
    </w:rPr>
  </w:style>
  <w:style w:type="character" w:customStyle="1" w:styleId="Heading3Char">
    <w:name w:val="Heading 3 Char"/>
    <w:basedOn w:val="DefaultParagraphFont"/>
    <w:link w:val="Heading3"/>
    <w:uiPriority w:val="9"/>
    <w:rsid w:val="00831B74"/>
    <w:rPr>
      <w:rFonts w:eastAsia="Times New Roman" w:cs="Times New Roman"/>
      <w:b/>
      <w:bCs/>
      <w:i/>
      <w:sz w:val="26"/>
      <w:szCs w:val="26"/>
    </w:rPr>
  </w:style>
  <w:style w:type="character" w:customStyle="1" w:styleId="Heading4Char">
    <w:name w:val="Heading 4 Char"/>
    <w:basedOn w:val="DefaultParagraphFont"/>
    <w:link w:val="Heading4"/>
    <w:uiPriority w:val="9"/>
    <w:rsid w:val="001F4E36"/>
    <w:rPr>
      <w:rFonts w:ascii="Myriad Pro" w:eastAsiaTheme="majorEastAsia" w:hAnsi="Myriad Pro" w:cstheme="majorBidi"/>
      <w:b/>
      <w:iCs/>
      <w:color w:val="808285"/>
    </w:rPr>
  </w:style>
  <w:style w:type="paragraph" w:styleId="ListParagraph">
    <w:name w:val="List Paragraph"/>
    <w:aliases w:val="Bullet List Paragraph,Use Case List Paragraph,Bullet point list,Colorful List - Accent 11"/>
    <w:basedOn w:val="Normal"/>
    <w:link w:val="ListParagraphChar"/>
    <w:uiPriority w:val="34"/>
    <w:qFormat/>
    <w:rsid w:val="00786E16"/>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982DA8"/>
    <w:rPr>
      <w:rFonts w:ascii="Book Antiqua" w:eastAsia="Calibri" w:hAnsi="Book Antiqua" w:cs="Times New Roman"/>
    </w:rPr>
  </w:style>
  <w:style w:type="paragraph" w:styleId="BodyText">
    <w:name w:val="Body Text"/>
    <w:aliases w:val=" Char"/>
    <w:basedOn w:val="Normal"/>
    <w:link w:val="BodyTextChar"/>
    <w:rsid w:val="00A776CA"/>
    <w:pPr>
      <w:spacing w:after="200" w:line="240" w:lineRule="exact"/>
    </w:pPr>
    <w:rPr>
      <w:rFonts w:ascii="Tahoma" w:eastAsia="Times New Roman" w:hAnsi="Tahoma" w:cs="Times New Roman"/>
      <w:spacing w:val="10"/>
      <w:sz w:val="17"/>
      <w:szCs w:val="20"/>
    </w:rPr>
  </w:style>
  <w:style w:type="character" w:customStyle="1" w:styleId="BodyTextChar">
    <w:name w:val="Body Text Char"/>
    <w:aliases w:val=" Char Char"/>
    <w:basedOn w:val="DefaultParagraphFont"/>
    <w:link w:val="BodyText"/>
    <w:rsid w:val="00A776CA"/>
    <w:rPr>
      <w:rFonts w:ascii="Tahoma" w:eastAsia="Times New Roman" w:hAnsi="Tahoma" w:cs="Times New Roman"/>
      <w:spacing w:val="10"/>
      <w:sz w:val="17"/>
      <w:szCs w:val="20"/>
    </w:rPr>
  </w:style>
  <w:style w:type="paragraph" w:styleId="NoSpacing">
    <w:name w:val="No Spacing"/>
    <w:link w:val="NoSpacingChar"/>
    <w:uiPriority w:val="1"/>
    <w:qFormat/>
    <w:rsid w:val="00D52368"/>
    <w:rPr>
      <w:rFonts w:ascii="Calibri" w:eastAsia="Calibri" w:hAnsi="Calibri" w:cs="Times New Roman"/>
    </w:rPr>
  </w:style>
  <w:style w:type="character" w:customStyle="1" w:styleId="NoSpacingChar">
    <w:name w:val="No Spacing Char"/>
    <w:link w:val="NoSpacing"/>
    <w:uiPriority w:val="1"/>
    <w:rsid w:val="00D52368"/>
    <w:rPr>
      <w:rFonts w:ascii="Calibri" w:eastAsia="Calibri" w:hAnsi="Calibri" w:cs="Times New Roman"/>
    </w:rPr>
  </w:style>
  <w:style w:type="paragraph" w:styleId="BalloonText">
    <w:name w:val="Balloon Text"/>
    <w:basedOn w:val="Normal"/>
    <w:link w:val="BalloonTextChar"/>
    <w:uiPriority w:val="99"/>
    <w:semiHidden/>
    <w:unhideWhenUsed/>
    <w:rsid w:val="00AB4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0AF"/>
    <w:rPr>
      <w:rFonts w:ascii="Segoe UI" w:hAnsi="Segoe UI" w:cs="Segoe UI"/>
      <w:sz w:val="18"/>
      <w:szCs w:val="18"/>
    </w:rPr>
  </w:style>
  <w:style w:type="character" w:styleId="Hyperlink">
    <w:name w:val="Hyperlink"/>
    <w:basedOn w:val="DefaultParagraphFont"/>
    <w:uiPriority w:val="99"/>
    <w:unhideWhenUsed/>
    <w:rsid w:val="00CF1546"/>
    <w:rPr>
      <w:color w:val="0563C1" w:themeColor="hyperlink"/>
      <w:u w:val="single"/>
    </w:rPr>
  </w:style>
  <w:style w:type="table" w:styleId="TableGrid">
    <w:name w:val="Table Grid"/>
    <w:basedOn w:val="TableNormal"/>
    <w:uiPriority w:val="39"/>
    <w:unhideWhenUsed/>
    <w:rsid w:val="000B5E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F2A"/>
    <w:pPr>
      <w:autoSpaceDE w:val="0"/>
      <w:autoSpaceDN w:val="0"/>
      <w:adjustRightInd w:val="0"/>
    </w:pPr>
    <w:rPr>
      <w:rFonts w:ascii="Verdana" w:hAnsi="Verdana" w:cs="Verdana"/>
      <w:color w:val="000000"/>
      <w:sz w:val="24"/>
      <w:szCs w:val="24"/>
      <w:lang w:val="en-GB"/>
    </w:rPr>
  </w:style>
  <w:style w:type="character" w:customStyle="1" w:styleId="UnresolvedMention1">
    <w:name w:val="Unresolved Mention1"/>
    <w:basedOn w:val="DefaultParagraphFont"/>
    <w:uiPriority w:val="99"/>
    <w:semiHidden/>
    <w:unhideWhenUsed/>
    <w:rsid w:val="00DF50DE"/>
    <w:rPr>
      <w:color w:val="808080"/>
      <w:shd w:val="clear" w:color="auto" w:fill="E6E6E6"/>
    </w:rPr>
  </w:style>
  <w:style w:type="character" w:styleId="CommentReference">
    <w:name w:val="annotation reference"/>
    <w:basedOn w:val="DefaultParagraphFont"/>
    <w:uiPriority w:val="99"/>
    <w:unhideWhenUsed/>
    <w:rsid w:val="005C03B1"/>
    <w:rPr>
      <w:sz w:val="16"/>
      <w:szCs w:val="16"/>
    </w:rPr>
  </w:style>
  <w:style w:type="paragraph" w:styleId="CommentText">
    <w:name w:val="annotation text"/>
    <w:basedOn w:val="Normal"/>
    <w:link w:val="CommentTextChar"/>
    <w:uiPriority w:val="99"/>
    <w:unhideWhenUsed/>
    <w:rsid w:val="005C03B1"/>
    <w:rPr>
      <w:sz w:val="20"/>
      <w:szCs w:val="20"/>
    </w:rPr>
  </w:style>
  <w:style w:type="character" w:customStyle="1" w:styleId="CommentTextChar">
    <w:name w:val="Comment Text Char"/>
    <w:basedOn w:val="DefaultParagraphFont"/>
    <w:link w:val="CommentText"/>
    <w:uiPriority w:val="99"/>
    <w:rsid w:val="005C03B1"/>
    <w:rPr>
      <w:sz w:val="20"/>
      <w:szCs w:val="20"/>
    </w:rPr>
  </w:style>
  <w:style w:type="paragraph" w:styleId="CommentSubject">
    <w:name w:val="annotation subject"/>
    <w:basedOn w:val="CommentText"/>
    <w:next w:val="CommentText"/>
    <w:link w:val="CommentSubjectChar"/>
    <w:uiPriority w:val="99"/>
    <w:semiHidden/>
    <w:unhideWhenUsed/>
    <w:rsid w:val="005C03B1"/>
    <w:rPr>
      <w:b/>
      <w:bCs/>
    </w:rPr>
  </w:style>
  <w:style w:type="character" w:customStyle="1" w:styleId="CommentSubjectChar">
    <w:name w:val="Comment Subject Char"/>
    <w:basedOn w:val="CommentTextChar"/>
    <w:link w:val="CommentSubject"/>
    <w:uiPriority w:val="99"/>
    <w:semiHidden/>
    <w:rsid w:val="005C03B1"/>
    <w:rPr>
      <w:b/>
      <w:bCs/>
      <w:sz w:val="20"/>
      <w:szCs w:val="20"/>
    </w:rPr>
  </w:style>
  <w:style w:type="paragraph" w:styleId="Header">
    <w:name w:val="header"/>
    <w:basedOn w:val="Normal"/>
    <w:link w:val="HeaderChar"/>
    <w:uiPriority w:val="99"/>
    <w:unhideWhenUsed/>
    <w:rsid w:val="004C0E25"/>
    <w:pPr>
      <w:tabs>
        <w:tab w:val="center" w:pos="4680"/>
        <w:tab w:val="right" w:pos="9360"/>
      </w:tabs>
    </w:pPr>
  </w:style>
  <w:style w:type="character" w:customStyle="1" w:styleId="HeaderChar">
    <w:name w:val="Header Char"/>
    <w:basedOn w:val="DefaultParagraphFont"/>
    <w:link w:val="Header"/>
    <w:uiPriority w:val="99"/>
    <w:rsid w:val="004C0E25"/>
  </w:style>
  <w:style w:type="paragraph" w:styleId="Footer">
    <w:name w:val="footer"/>
    <w:basedOn w:val="Normal"/>
    <w:link w:val="FooterChar"/>
    <w:uiPriority w:val="99"/>
    <w:unhideWhenUsed/>
    <w:rsid w:val="004C0E25"/>
    <w:pPr>
      <w:tabs>
        <w:tab w:val="center" w:pos="4680"/>
        <w:tab w:val="right" w:pos="9360"/>
      </w:tabs>
    </w:pPr>
  </w:style>
  <w:style w:type="character" w:customStyle="1" w:styleId="FooterChar">
    <w:name w:val="Footer Char"/>
    <w:basedOn w:val="DefaultParagraphFont"/>
    <w:link w:val="Footer"/>
    <w:uiPriority w:val="99"/>
    <w:rsid w:val="004C0E25"/>
  </w:style>
  <w:style w:type="paragraph" w:styleId="Revision">
    <w:name w:val="Revision"/>
    <w:hidden/>
    <w:uiPriority w:val="99"/>
    <w:semiHidden/>
    <w:rsid w:val="009B6DD2"/>
  </w:style>
  <w:style w:type="character" w:customStyle="1" w:styleId="UnresolvedMention2">
    <w:name w:val="Unresolved Mention2"/>
    <w:basedOn w:val="DefaultParagraphFont"/>
    <w:uiPriority w:val="99"/>
    <w:semiHidden/>
    <w:unhideWhenUsed/>
    <w:rsid w:val="00D93ECC"/>
    <w:rPr>
      <w:color w:val="808080"/>
      <w:shd w:val="clear" w:color="auto" w:fill="E6E6E6"/>
    </w:rPr>
  </w:style>
  <w:style w:type="paragraph" w:styleId="TOCHeading">
    <w:name w:val="TOC Heading"/>
    <w:basedOn w:val="Heading1"/>
    <w:next w:val="Normal"/>
    <w:uiPriority w:val="39"/>
    <w:unhideWhenUsed/>
    <w:qFormat/>
    <w:rsid w:val="000A3011"/>
    <w:pPr>
      <w:outlineLvl w:val="9"/>
    </w:pPr>
  </w:style>
  <w:style w:type="paragraph" w:styleId="TOC2">
    <w:name w:val="toc 2"/>
    <w:basedOn w:val="Normal"/>
    <w:next w:val="Normal"/>
    <w:autoRedefine/>
    <w:uiPriority w:val="39"/>
    <w:unhideWhenUsed/>
    <w:rsid w:val="00A86798"/>
    <w:pPr>
      <w:spacing w:after="100"/>
      <w:ind w:left="220"/>
    </w:pPr>
    <w:rPr>
      <w:rFonts w:eastAsiaTheme="minorEastAsia" w:cs="Times New Roman"/>
    </w:rPr>
  </w:style>
  <w:style w:type="paragraph" w:styleId="TOC1">
    <w:name w:val="toc 1"/>
    <w:basedOn w:val="Normal"/>
    <w:next w:val="Normal"/>
    <w:autoRedefine/>
    <w:uiPriority w:val="39"/>
    <w:unhideWhenUsed/>
    <w:rsid w:val="00A31B78"/>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1D3127"/>
    <w:pPr>
      <w:tabs>
        <w:tab w:val="right" w:leader="dot" w:pos="9350"/>
      </w:tabs>
      <w:spacing w:after="100"/>
      <w:ind w:left="440"/>
    </w:pPr>
    <w:rPr>
      <w:rFonts w:eastAsiaTheme="minorEastAsia" w:cs="Times New Roman"/>
    </w:rPr>
  </w:style>
  <w:style w:type="paragraph" w:styleId="TOC4">
    <w:name w:val="toc 4"/>
    <w:basedOn w:val="Normal"/>
    <w:next w:val="Normal"/>
    <w:autoRedefine/>
    <w:uiPriority w:val="39"/>
    <w:unhideWhenUsed/>
    <w:rsid w:val="00762EB9"/>
    <w:pPr>
      <w:spacing w:after="100"/>
      <w:ind w:left="660"/>
    </w:pPr>
    <w:rPr>
      <w:rFonts w:eastAsiaTheme="minorEastAsia"/>
    </w:rPr>
  </w:style>
  <w:style w:type="paragraph" w:styleId="TOC5">
    <w:name w:val="toc 5"/>
    <w:basedOn w:val="Normal"/>
    <w:next w:val="Normal"/>
    <w:autoRedefine/>
    <w:uiPriority w:val="39"/>
    <w:unhideWhenUsed/>
    <w:rsid w:val="00762EB9"/>
    <w:pPr>
      <w:spacing w:after="100"/>
      <w:ind w:left="880"/>
    </w:pPr>
    <w:rPr>
      <w:rFonts w:eastAsiaTheme="minorEastAsia"/>
    </w:rPr>
  </w:style>
  <w:style w:type="paragraph" w:styleId="TOC6">
    <w:name w:val="toc 6"/>
    <w:basedOn w:val="Normal"/>
    <w:next w:val="Normal"/>
    <w:autoRedefine/>
    <w:uiPriority w:val="39"/>
    <w:unhideWhenUsed/>
    <w:rsid w:val="00762EB9"/>
    <w:pPr>
      <w:spacing w:after="100"/>
      <w:ind w:left="1100"/>
    </w:pPr>
    <w:rPr>
      <w:rFonts w:eastAsiaTheme="minorEastAsia"/>
    </w:rPr>
  </w:style>
  <w:style w:type="paragraph" w:styleId="TOC7">
    <w:name w:val="toc 7"/>
    <w:basedOn w:val="Normal"/>
    <w:next w:val="Normal"/>
    <w:autoRedefine/>
    <w:uiPriority w:val="39"/>
    <w:unhideWhenUsed/>
    <w:rsid w:val="00762EB9"/>
    <w:pPr>
      <w:spacing w:after="100"/>
      <w:ind w:left="1320"/>
    </w:pPr>
    <w:rPr>
      <w:rFonts w:eastAsiaTheme="minorEastAsia"/>
    </w:rPr>
  </w:style>
  <w:style w:type="paragraph" w:styleId="TOC8">
    <w:name w:val="toc 8"/>
    <w:basedOn w:val="Normal"/>
    <w:next w:val="Normal"/>
    <w:autoRedefine/>
    <w:uiPriority w:val="39"/>
    <w:unhideWhenUsed/>
    <w:rsid w:val="00762EB9"/>
    <w:pPr>
      <w:spacing w:after="100"/>
      <w:ind w:left="1540"/>
    </w:pPr>
    <w:rPr>
      <w:rFonts w:eastAsiaTheme="minorEastAsia"/>
    </w:rPr>
  </w:style>
  <w:style w:type="paragraph" w:styleId="TOC9">
    <w:name w:val="toc 9"/>
    <w:basedOn w:val="Normal"/>
    <w:next w:val="Normal"/>
    <w:autoRedefine/>
    <w:uiPriority w:val="39"/>
    <w:unhideWhenUsed/>
    <w:rsid w:val="00762EB9"/>
    <w:pPr>
      <w:spacing w:after="100"/>
      <w:ind w:left="1760"/>
    </w:pPr>
    <w:rPr>
      <w:rFonts w:eastAsiaTheme="minorEastAsia"/>
    </w:rPr>
  </w:style>
  <w:style w:type="character" w:customStyle="1" w:styleId="UnresolvedMention3">
    <w:name w:val="Unresolved Mention3"/>
    <w:basedOn w:val="DefaultParagraphFont"/>
    <w:uiPriority w:val="99"/>
    <w:semiHidden/>
    <w:unhideWhenUsed/>
    <w:rsid w:val="005E24E8"/>
    <w:rPr>
      <w:color w:val="605E5C"/>
      <w:shd w:val="clear" w:color="auto" w:fill="E1DFDD"/>
    </w:rPr>
  </w:style>
  <w:style w:type="paragraph" w:customStyle="1" w:styleId="Heading10">
    <w:name w:val="Heading1"/>
    <w:basedOn w:val="Heading1"/>
    <w:link w:val="Heading1Char0"/>
    <w:qFormat/>
    <w:rsid w:val="00982DA8"/>
    <w:pPr>
      <w:keepNext w:val="0"/>
      <w:keepLines w:val="0"/>
      <w:tabs>
        <w:tab w:val="left" w:pos="0"/>
      </w:tabs>
      <w:spacing w:before="0"/>
      <w:ind w:hanging="567"/>
    </w:pPr>
    <w:rPr>
      <w:rFonts w:ascii="Arial" w:eastAsia="Times New Roman" w:hAnsi="Arial" w:cs="Arial"/>
      <w:b/>
      <w:sz w:val="28"/>
      <w:szCs w:val="28"/>
      <w:lang w:val="en-ZA"/>
    </w:rPr>
  </w:style>
  <w:style w:type="character" w:customStyle="1" w:styleId="Heading1Char0">
    <w:name w:val="Heading1 Char"/>
    <w:basedOn w:val="DefaultParagraphFont"/>
    <w:link w:val="Heading10"/>
    <w:rsid w:val="00982DA8"/>
    <w:rPr>
      <w:rFonts w:ascii="Arial" w:eastAsia="Times New Roman" w:hAnsi="Arial" w:cs="Arial"/>
      <w:b/>
      <w:sz w:val="28"/>
      <w:szCs w:val="28"/>
      <w:lang w:val="en-ZA"/>
    </w:rPr>
  </w:style>
  <w:style w:type="paragraph" w:customStyle="1" w:styleId="BulletText1">
    <w:name w:val="Bullet Text 1"/>
    <w:basedOn w:val="Normal"/>
    <w:rsid w:val="00982DA8"/>
    <w:pPr>
      <w:numPr>
        <w:numId w:val="26"/>
      </w:numPr>
    </w:pPr>
    <w:rPr>
      <w:rFonts w:ascii="Arial" w:eastAsia="Times New Roman" w:hAnsi="Arial" w:cs="Times New Roman"/>
      <w:sz w:val="20"/>
      <w:szCs w:val="20"/>
      <w:lang w:val="en-ZA"/>
    </w:rPr>
  </w:style>
  <w:style w:type="character" w:customStyle="1" w:styleId="FootnoteTextChar">
    <w:name w:val="Footnote Text Char"/>
    <w:aliases w:val="FT Char,Word Footnote Text Char,fn Char,mod Footnote Text Char,word Footnote Text Char"/>
    <w:basedOn w:val="DefaultParagraphFont"/>
    <w:link w:val="FootnoteText"/>
    <w:uiPriority w:val="99"/>
    <w:rsid w:val="001F7C05"/>
    <w:rPr>
      <w:rFonts w:ascii="Times New Roman" w:eastAsia="Times New Roman" w:hAnsi="Times New Roman" w:cs="Times New Roman"/>
      <w:sz w:val="18"/>
      <w:szCs w:val="20"/>
      <w:lang w:val="en-GB"/>
    </w:rPr>
  </w:style>
  <w:style w:type="paragraph" w:styleId="FootnoteText">
    <w:name w:val="footnote text"/>
    <w:aliases w:val="FT,Word Footnote Text,fn,mod Footnote Text,word Footnote Text"/>
    <w:basedOn w:val="Normal"/>
    <w:link w:val="FootnoteTextChar"/>
    <w:uiPriority w:val="99"/>
    <w:rsid w:val="001F7C05"/>
    <w:pPr>
      <w:spacing w:line="260" w:lineRule="atLeast"/>
    </w:pPr>
    <w:rPr>
      <w:rFonts w:ascii="Times New Roman" w:eastAsia="Times New Roman" w:hAnsi="Times New Roman" w:cs="Times New Roman"/>
      <w:sz w:val="18"/>
      <w:szCs w:val="20"/>
      <w:lang w:val="en-GB"/>
    </w:rPr>
  </w:style>
  <w:style w:type="character" w:customStyle="1" w:styleId="FootnoteTextChar1">
    <w:name w:val="Footnote Text Char1"/>
    <w:basedOn w:val="DefaultParagraphFont"/>
    <w:uiPriority w:val="99"/>
    <w:semiHidden/>
    <w:rsid w:val="001F7C05"/>
    <w:rPr>
      <w:sz w:val="20"/>
      <w:szCs w:val="20"/>
    </w:rPr>
  </w:style>
  <w:style w:type="character" w:styleId="FootnoteReference">
    <w:name w:val="footnote reference"/>
    <w:aliases w:val="*"/>
    <w:uiPriority w:val="99"/>
    <w:rsid w:val="001F7C05"/>
    <w:rPr>
      <w:vertAlign w:val="superscript"/>
    </w:rPr>
  </w:style>
  <w:style w:type="table" w:styleId="LightList-Accent3">
    <w:name w:val="Light List Accent 3"/>
    <w:basedOn w:val="TableNormal"/>
    <w:uiPriority w:val="61"/>
    <w:rsid w:val="00FF0E5F"/>
    <w:rPr>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CoverLogo">
    <w:name w:val="Cover Logo"/>
    <w:basedOn w:val="Normal"/>
    <w:qFormat/>
    <w:rsid w:val="00FF0E5F"/>
    <w:pPr>
      <w:pBdr>
        <w:bottom w:val="dashSmallGap" w:sz="4" w:space="15" w:color="BFBFBF" w:themeColor="background1" w:themeShade="BF"/>
      </w:pBdr>
      <w:spacing w:before="2000" w:after="1000"/>
      <w:ind w:left="864" w:right="864"/>
      <w:jc w:val="center"/>
    </w:pPr>
    <w:rPr>
      <w:sz w:val="20"/>
      <w:szCs w:val="20"/>
    </w:rPr>
  </w:style>
  <w:style w:type="table" w:styleId="GridTable5Dark-Accent5">
    <w:name w:val="Grid Table 5 Dark Accent 5"/>
    <w:basedOn w:val="TableNormal"/>
    <w:uiPriority w:val="50"/>
    <w:rsid w:val="00FF0E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Style2">
    <w:name w:val="Style2"/>
    <w:link w:val="Style2Char"/>
    <w:qFormat/>
    <w:rsid w:val="00A86798"/>
    <w:pPr>
      <w:spacing w:after="160" w:line="259" w:lineRule="auto"/>
    </w:pPr>
    <w:rPr>
      <w:rFonts w:ascii="Arial" w:hAnsi="Arial"/>
      <w:sz w:val="20"/>
    </w:rPr>
  </w:style>
  <w:style w:type="character" w:customStyle="1" w:styleId="Style2Char">
    <w:name w:val="Style2 Char"/>
    <w:basedOn w:val="DefaultParagraphFont"/>
    <w:link w:val="Style2"/>
    <w:rsid w:val="00A86798"/>
    <w:rPr>
      <w:rFonts w:ascii="Arial" w:hAnsi="Arial"/>
      <w:sz w:val="20"/>
    </w:rPr>
  </w:style>
  <w:style w:type="paragraph" w:styleId="Title">
    <w:name w:val="Title"/>
    <w:basedOn w:val="Normal"/>
    <w:next w:val="Normal"/>
    <w:link w:val="TitleChar"/>
    <w:uiPriority w:val="10"/>
    <w:qFormat/>
    <w:rsid w:val="001F4E36"/>
    <w:pPr>
      <w:contextualSpacing/>
      <w:jc w:val="center"/>
    </w:pPr>
    <w:rPr>
      <w:rFonts w:asciiTheme="majorHAnsi" w:eastAsiaTheme="majorEastAsia" w:hAnsiTheme="majorHAnsi" w:cstheme="majorBidi"/>
      <w:color w:val="00B0F0"/>
      <w:spacing w:val="-10"/>
      <w:kern w:val="28"/>
      <w:sz w:val="80"/>
      <w:szCs w:val="56"/>
    </w:rPr>
  </w:style>
  <w:style w:type="character" w:customStyle="1" w:styleId="TitleChar">
    <w:name w:val="Title Char"/>
    <w:basedOn w:val="DefaultParagraphFont"/>
    <w:link w:val="Title"/>
    <w:uiPriority w:val="10"/>
    <w:rsid w:val="001F4E36"/>
    <w:rPr>
      <w:rFonts w:asciiTheme="majorHAnsi" w:eastAsiaTheme="majorEastAsia" w:hAnsiTheme="majorHAnsi" w:cstheme="majorBidi"/>
      <w:color w:val="00B0F0"/>
      <w:spacing w:val="-10"/>
      <w:kern w:val="28"/>
      <w:sz w:val="80"/>
      <w:szCs w:val="56"/>
    </w:rPr>
  </w:style>
  <w:style w:type="character" w:styleId="Strong">
    <w:name w:val="Strong"/>
    <w:basedOn w:val="DefaultParagraphFont"/>
    <w:uiPriority w:val="22"/>
    <w:qFormat/>
    <w:rsid w:val="001F4E36"/>
    <w:rPr>
      <w:b/>
      <w:bCs/>
    </w:rPr>
  </w:style>
  <w:style w:type="paragraph" w:styleId="Quote">
    <w:name w:val="Quote"/>
    <w:basedOn w:val="Normal"/>
    <w:next w:val="Normal"/>
    <w:link w:val="QuoteChar"/>
    <w:uiPriority w:val="29"/>
    <w:qFormat/>
    <w:rsid w:val="001F4E36"/>
    <w:pPr>
      <w:spacing w:before="200" w:after="160" w:line="259" w:lineRule="auto"/>
      <w:ind w:left="864" w:right="864"/>
      <w:jc w:val="center"/>
    </w:pPr>
    <w:rPr>
      <w:rFonts w:ascii="Myriad Pro" w:hAnsi="Myriad Pro"/>
      <w:i/>
      <w:iCs/>
      <w:color w:val="404040" w:themeColor="text1" w:themeTint="BF"/>
    </w:rPr>
  </w:style>
  <w:style w:type="character" w:customStyle="1" w:styleId="QuoteChar">
    <w:name w:val="Quote Char"/>
    <w:basedOn w:val="DefaultParagraphFont"/>
    <w:link w:val="Quote"/>
    <w:uiPriority w:val="29"/>
    <w:rsid w:val="001F4E36"/>
    <w:rPr>
      <w:rFonts w:ascii="Myriad Pro" w:hAnsi="Myriad Pro"/>
      <w:i/>
      <w:iCs/>
      <w:color w:val="404040" w:themeColor="text1" w:themeTint="BF"/>
    </w:rPr>
  </w:style>
  <w:style w:type="table" w:styleId="GridTable4">
    <w:name w:val="Grid Table 4"/>
    <w:basedOn w:val="TableNormal"/>
    <w:uiPriority w:val="49"/>
    <w:rsid w:val="001F4E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1F4E3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D558FD"/>
    <w:rPr>
      <w:color w:val="605E5C"/>
      <w:shd w:val="clear" w:color="auto" w:fill="E1DFDD"/>
    </w:rPr>
  </w:style>
  <w:style w:type="character" w:customStyle="1" w:styleId="ui-provider">
    <w:name w:val="ui-provider"/>
    <w:basedOn w:val="DefaultParagraphFont"/>
    <w:rsid w:val="00E4164D"/>
  </w:style>
  <w:style w:type="paragraph" w:styleId="NormalWeb">
    <w:name w:val="Normal (Web)"/>
    <w:basedOn w:val="Normal"/>
    <w:uiPriority w:val="99"/>
    <w:unhideWhenUsed/>
    <w:rsid w:val="00334FC1"/>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DB6F41"/>
    <w:rPr>
      <w:rFonts w:asciiTheme="majorHAnsi" w:eastAsiaTheme="majorEastAsia" w:hAnsiTheme="majorHAnsi" w:cstheme="majorBidi"/>
      <w:color w:val="2E74B5" w:themeColor="accent1" w:themeShade="BF"/>
    </w:rPr>
  </w:style>
  <w:style w:type="paragraph" w:customStyle="1" w:styleId="c-uxvuu">
    <w:name w:val="c-uxvuu"/>
    <w:basedOn w:val="Normal"/>
    <w:rsid w:val="00006D4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00678">
      <w:bodyDiv w:val="1"/>
      <w:marLeft w:val="0"/>
      <w:marRight w:val="0"/>
      <w:marTop w:val="0"/>
      <w:marBottom w:val="0"/>
      <w:divBdr>
        <w:top w:val="none" w:sz="0" w:space="0" w:color="auto"/>
        <w:left w:val="none" w:sz="0" w:space="0" w:color="auto"/>
        <w:bottom w:val="none" w:sz="0" w:space="0" w:color="auto"/>
        <w:right w:val="none" w:sz="0" w:space="0" w:color="auto"/>
      </w:divBdr>
    </w:div>
    <w:div w:id="129905729">
      <w:bodyDiv w:val="1"/>
      <w:marLeft w:val="0"/>
      <w:marRight w:val="0"/>
      <w:marTop w:val="0"/>
      <w:marBottom w:val="0"/>
      <w:divBdr>
        <w:top w:val="none" w:sz="0" w:space="0" w:color="auto"/>
        <w:left w:val="none" w:sz="0" w:space="0" w:color="auto"/>
        <w:bottom w:val="none" w:sz="0" w:space="0" w:color="auto"/>
        <w:right w:val="none" w:sz="0" w:space="0" w:color="auto"/>
      </w:divBdr>
    </w:div>
    <w:div w:id="473837598">
      <w:bodyDiv w:val="1"/>
      <w:marLeft w:val="0"/>
      <w:marRight w:val="0"/>
      <w:marTop w:val="0"/>
      <w:marBottom w:val="0"/>
      <w:divBdr>
        <w:top w:val="none" w:sz="0" w:space="0" w:color="auto"/>
        <w:left w:val="none" w:sz="0" w:space="0" w:color="auto"/>
        <w:bottom w:val="none" w:sz="0" w:space="0" w:color="auto"/>
        <w:right w:val="none" w:sz="0" w:space="0" w:color="auto"/>
      </w:divBdr>
      <w:divsChild>
        <w:div w:id="688216726">
          <w:marLeft w:val="187"/>
          <w:marRight w:val="0"/>
          <w:marTop w:val="113"/>
          <w:marBottom w:val="0"/>
          <w:divBdr>
            <w:top w:val="none" w:sz="0" w:space="0" w:color="auto"/>
            <w:left w:val="none" w:sz="0" w:space="0" w:color="auto"/>
            <w:bottom w:val="none" w:sz="0" w:space="0" w:color="auto"/>
            <w:right w:val="none" w:sz="0" w:space="0" w:color="auto"/>
          </w:divBdr>
        </w:div>
        <w:div w:id="1880703797">
          <w:marLeft w:val="691"/>
          <w:marRight w:val="0"/>
          <w:marTop w:val="113"/>
          <w:marBottom w:val="0"/>
          <w:divBdr>
            <w:top w:val="none" w:sz="0" w:space="0" w:color="auto"/>
            <w:left w:val="none" w:sz="0" w:space="0" w:color="auto"/>
            <w:bottom w:val="none" w:sz="0" w:space="0" w:color="auto"/>
            <w:right w:val="none" w:sz="0" w:space="0" w:color="auto"/>
          </w:divBdr>
        </w:div>
        <w:div w:id="1726029618">
          <w:marLeft w:val="691"/>
          <w:marRight w:val="0"/>
          <w:marTop w:val="113"/>
          <w:marBottom w:val="0"/>
          <w:divBdr>
            <w:top w:val="none" w:sz="0" w:space="0" w:color="auto"/>
            <w:left w:val="none" w:sz="0" w:space="0" w:color="auto"/>
            <w:bottom w:val="none" w:sz="0" w:space="0" w:color="auto"/>
            <w:right w:val="none" w:sz="0" w:space="0" w:color="auto"/>
          </w:divBdr>
        </w:div>
        <w:div w:id="1771924073">
          <w:marLeft w:val="187"/>
          <w:marRight w:val="0"/>
          <w:marTop w:val="113"/>
          <w:marBottom w:val="0"/>
          <w:divBdr>
            <w:top w:val="none" w:sz="0" w:space="0" w:color="auto"/>
            <w:left w:val="none" w:sz="0" w:space="0" w:color="auto"/>
            <w:bottom w:val="none" w:sz="0" w:space="0" w:color="auto"/>
            <w:right w:val="none" w:sz="0" w:space="0" w:color="auto"/>
          </w:divBdr>
        </w:div>
        <w:div w:id="1289969493">
          <w:marLeft w:val="691"/>
          <w:marRight w:val="0"/>
          <w:marTop w:val="113"/>
          <w:marBottom w:val="0"/>
          <w:divBdr>
            <w:top w:val="none" w:sz="0" w:space="0" w:color="auto"/>
            <w:left w:val="none" w:sz="0" w:space="0" w:color="auto"/>
            <w:bottom w:val="none" w:sz="0" w:space="0" w:color="auto"/>
            <w:right w:val="none" w:sz="0" w:space="0" w:color="auto"/>
          </w:divBdr>
        </w:div>
        <w:div w:id="1525249740">
          <w:marLeft w:val="187"/>
          <w:marRight w:val="0"/>
          <w:marTop w:val="113"/>
          <w:marBottom w:val="0"/>
          <w:divBdr>
            <w:top w:val="none" w:sz="0" w:space="0" w:color="auto"/>
            <w:left w:val="none" w:sz="0" w:space="0" w:color="auto"/>
            <w:bottom w:val="none" w:sz="0" w:space="0" w:color="auto"/>
            <w:right w:val="none" w:sz="0" w:space="0" w:color="auto"/>
          </w:divBdr>
        </w:div>
        <w:div w:id="832259054">
          <w:marLeft w:val="691"/>
          <w:marRight w:val="0"/>
          <w:marTop w:val="113"/>
          <w:marBottom w:val="0"/>
          <w:divBdr>
            <w:top w:val="none" w:sz="0" w:space="0" w:color="auto"/>
            <w:left w:val="none" w:sz="0" w:space="0" w:color="auto"/>
            <w:bottom w:val="none" w:sz="0" w:space="0" w:color="auto"/>
            <w:right w:val="none" w:sz="0" w:space="0" w:color="auto"/>
          </w:divBdr>
        </w:div>
      </w:divsChild>
    </w:div>
    <w:div w:id="503977465">
      <w:bodyDiv w:val="1"/>
      <w:marLeft w:val="0"/>
      <w:marRight w:val="0"/>
      <w:marTop w:val="0"/>
      <w:marBottom w:val="0"/>
      <w:divBdr>
        <w:top w:val="none" w:sz="0" w:space="0" w:color="auto"/>
        <w:left w:val="none" w:sz="0" w:space="0" w:color="auto"/>
        <w:bottom w:val="none" w:sz="0" w:space="0" w:color="auto"/>
        <w:right w:val="none" w:sz="0" w:space="0" w:color="auto"/>
      </w:divBdr>
    </w:div>
    <w:div w:id="547497769">
      <w:bodyDiv w:val="1"/>
      <w:marLeft w:val="0"/>
      <w:marRight w:val="0"/>
      <w:marTop w:val="0"/>
      <w:marBottom w:val="0"/>
      <w:divBdr>
        <w:top w:val="none" w:sz="0" w:space="0" w:color="auto"/>
        <w:left w:val="none" w:sz="0" w:space="0" w:color="auto"/>
        <w:bottom w:val="none" w:sz="0" w:space="0" w:color="auto"/>
        <w:right w:val="none" w:sz="0" w:space="0" w:color="auto"/>
      </w:divBdr>
    </w:div>
    <w:div w:id="565723392">
      <w:bodyDiv w:val="1"/>
      <w:marLeft w:val="0"/>
      <w:marRight w:val="0"/>
      <w:marTop w:val="0"/>
      <w:marBottom w:val="0"/>
      <w:divBdr>
        <w:top w:val="none" w:sz="0" w:space="0" w:color="auto"/>
        <w:left w:val="none" w:sz="0" w:space="0" w:color="auto"/>
        <w:bottom w:val="none" w:sz="0" w:space="0" w:color="auto"/>
        <w:right w:val="none" w:sz="0" w:space="0" w:color="auto"/>
      </w:divBdr>
    </w:div>
    <w:div w:id="587350996">
      <w:bodyDiv w:val="1"/>
      <w:marLeft w:val="0"/>
      <w:marRight w:val="0"/>
      <w:marTop w:val="0"/>
      <w:marBottom w:val="0"/>
      <w:divBdr>
        <w:top w:val="none" w:sz="0" w:space="0" w:color="auto"/>
        <w:left w:val="none" w:sz="0" w:space="0" w:color="auto"/>
        <w:bottom w:val="none" w:sz="0" w:space="0" w:color="auto"/>
        <w:right w:val="none" w:sz="0" w:space="0" w:color="auto"/>
      </w:divBdr>
    </w:div>
    <w:div w:id="588537510">
      <w:bodyDiv w:val="1"/>
      <w:marLeft w:val="0"/>
      <w:marRight w:val="0"/>
      <w:marTop w:val="0"/>
      <w:marBottom w:val="0"/>
      <w:divBdr>
        <w:top w:val="none" w:sz="0" w:space="0" w:color="auto"/>
        <w:left w:val="none" w:sz="0" w:space="0" w:color="auto"/>
        <w:bottom w:val="none" w:sz="0" w:space="0" w:color="auto"/>
        <w:right w:val="none" w:sz="0" w:space="0" w:color="auto"/>
      </w:divBdr>
    </w:div>
    <w:div w:id="589774769">
      <w:bodyDiv w:val="1"/>
      <w:marLeft w:val="0"/>
      <w:marRight w:val="0"/>
      <w:marTop w:val="0"/>
      <w:marBottom w:val="0"/>
      <w:divBdr>
        <w:top w:val="none" w:sz="0" w:space="0" w:color="auto"/>
        <w:left w:val="none" w:sz="0" w:space="0" w:color="auto"/>
        <w:bottom w:val="none" w:sz="0" w:space="0" w:color="auto"/>
        <w:right w:val="none" w:sz="0" w:space="0" w:color="auto"/>
      </w:divBdr>
    </w:div>
    <w:div w:id="605112360">
      <w:bodyDiv w:val="1"/>
      <w:marLeft w:val="0"/>
      <w:marRight w:val="0"/>
      <w:marTop w:val="0"/>
      <w:marBottom w:val="0"/>
      <w:divBdr>
        <w:top w:val="none" w:sz="0" w:space="0" w:color="auto"/>
        <w:left w:val="none" w:sz="0" w:space="0" w:color="auto"/>
        <w:bottom w:val="none" w:sz="0" w:space="0" w:color="auto"/>
        <w:right w:val="none" w:sz="0" w:space="0" w:color="auto"/>
      </w:divBdr>
    </w:div>
    <w:div w:id="614747573">
      <w:bodyDiv w:val="1"/>
      <w:marLeft w:val="0"/>
      <w:marRight w:val="0"/>
      <w:marTop w:val="0"/>
      <w:marBottom w:val="0"/>
      <w:divBdr>
        <w:top w:val="none" w:sz="0" w:space="0" w:color="auto"/>
        <w:left w:val="none" w:sz="0" w:space="0" w:color="auto"/>
        <w:bottom w:val="none" w:sz="0" w:space="0" w:color="auto"/>
        <w:right w:val="none" w:sz="0" w:space="0" w:color="auto"/>
      </w:divBdr>
    </w:div>
    <w:div w:id="633607926">
      <w:bodyDiv w:val="1"/>
      <w:marLeft w:val="0"/>
      <w:marRight w:val="0"/>
      <w:marTop w:val="0"/>
      <w:marBottom w:val="0"/>
      <w:divBdr>
        <w:top w:val="none" w:sz="0" w:space="0" w:color="auto"/>
        <w:left w:val="none" w:sz="0" w:space="0" w:color="auto"/>
        <w:bottom w:val="none" w:sz="0" w:space="0" w:color="auto"/>
        <w:right w:val="none" w:sz="0" w:space="0" w:color="auto"/>
      </w:divBdr>
    </w:div>
    <w:div w:id="639381960">
      <w:bodyDiv w:val="1"/>
      <w:marLeft w:val="0"/>
      <w:marRight w:val="0"/>
      <w:marTop w:val="0"/>
      <w:marBottom w:val="0"/>
      <w:divBdr>
        <w:top w:val="none" w:sz="0" w:space="0" w:color="auto"/>
        <w:left w:val="none" w:sz="0" w:space="0" w:color="auto"/>
        <w:bottom w:val="none" w:sz="0" w:space="0" w:color="auto"/>
        <w:right w:val="none" w:sz="0" w:space="0" w:color="auto"/>
      </w:divBdr>
    </w:div>
    <w:div w:id="685642789">
      <w:bodyDiv w:val="1"/>
      <w:marLeft w:val="0"/>
      <w:marRight w:val="0"/>
      <w:marTop w:val="0"/>
      <w:marBottom w:val="0"/>
      <w:divBdr>
        <w:top w:val="none" w:sz="0" w:space="0" w:color="auto"/>
        <w:left w:val="none" w:sz="0" w:space="0" w:color="auto"/>
        <w:bottom w:val="none" w:sz="0" w:space="0" w:color="auto"/>
        <w:right w:val="none" w:sz="0" w:space="0" w:color="auto"/>
      </w:divBdr>
    </w:div>
    <w:div w:id="697203118">
      <w:bodyDiv w:val="1"/>
      <w:marLeft w:val="0"/>
      <w:marRight w:val="0"/>
      <w:marTop w:val="0"/>
      <w:marBottom w:val="0"/>
      <w:divBdr>
        <w:top w:val="none" w:sz="0" w:space="0" w:color="auto"/>
        <w:left w:val="none" w:sz="0" w:space="0" w:color="auto"/>
        <w:bottom w:val="none" w:sz="0" w:space="0" w:color="auto"/>
        <w:right w:val="none" w:sz="0" w:space="0" w:color="auto"/>
      </w:divBdr>
    </w:div>
    <w:div w:id="699627978">
      <w:bodyDiv w:val="1"/>
      <w:marLeft w:val="0"/>
      <w:marRight w:val="0"/>
      <w:marTop w:val="0"/>
      <w:marBottom w:val="0"/>
      <w:divBdr>
        <w:top w:val="none" w:sz="0" w:space="0" w:color="auto"/>
        <w:left w:val="none" w:sz="0" w:space="0" w:color="auto"/>
        <w:bottom w:val="none" w:sz="0" w:space="0" w:color="auto"/>
        <w:right w:val="none" w:sz="0" w:space="0" w:color="auto"/>
      </w:divBdr>
    </w:div>
    <w:div w:id="735009966">
      <w:bodyDiv w:val="1"/>
      <w:marLeft w:val="0"/>
      <w:marRight w:val="0"/>
      <w:marTop w:val="0"/>
      <w:marBottom w:val="0"/>
      <w:divBdr>
        <w:top w:val="none" w:sz="0" w:space="0" w:color="auto"/>
        <w:left w:val="none" w:sz="0" w:space="0" w:color="auto"/>
        <w:bottom w:val="none" w:sz="0" w:space="0" w:color="auto"/>
        <w:right w:val="none" w:sz="0" w:space="0" w:color="auto"/>
      </w:divBdr>
    </w:div>
    <w:div w:id="774325021">
      <w:bodyDiv w:val="1"/>
      <w:marLeft w:val="0"/>
      <w:marRight w:val="0"/>
      <w:marTop w:val="0"/>
      <w:marBottom w:val="0"/>
      <w:divBdr>
        <w:top w:val="none" w:sz="0" w:space="0" w:color="auto"/>
        <w:left w:val="none" w:sz="0" w:space="0" w:color="auto"/>
        <w:bottom w:val="none" w:sz="0" w:space="0" w:color="auto"/>
        <w:right w:val="none" w:sz="0" w:space="0" w:color="auto"/>
      </w:divBdr>
    </w:div>
    <w:div w:id="779492155">
      <w:bodyDiv w:val="1"/>
      <w:marLeft w:val="0"/>
      <w:marRight w:val="0"/>
      <w:marTop w:val="0"/>
      <w:marBottom w:val="0"/>
      <w:divBdr>
        <w:top w:val="none" w:sz="0" w:space="0" w:color="auto"/>
        <w:left w:val="none" w:sz="0" w:space="0" w:color="auto"/>
        <w:bottom w:val="none" w:sz="0" w:space="0" w:color="auto"/>
        <w:right w:val="none" w:sz="0" w:space="0" w:color="auto"/>
      </w:divBdr>
    </w:div>
    <w:div w:id="812405784">
      <w:bodyDiv w:val="1"/>
      <w:marLeft w:val="0"/>
      <w:marRight w:val="0"/>
      <w:marTop w:val="0"/>
      <w:marBottom w:val="0"/>
      <w:divBdr>
        <w:top w:val="none" w:sz="0" w:space="0" w:color="auto"/>
        <w:left w:val="none" w:sz="0" w:space="0" w:color="auto"/>
        <w:bottom w:val="none" w:sz="0" w:space="0" w:color="auto"/>
        <w:right w:val="none" w:sz="0" w:space="0" w:color="auto"/>
      </w:divBdr>
    </w:div>
    <w:div w:id="875312232">
      <w:bodyDiv w:val="1"/>
      <w:marLeft w:val="0"/>
      <w:marRight w:val="0"/>
      <w:marTop w:val="0"/>
      <w:marBottom w:val="0"/>
      <w:divBdr>
        <w:top w:val="none" w:sz="0" w:space="0" w:color="auto"/>
        <w:left w:val="none" w:sz="0" w:space="0" w:color="auto"/>
        <w:bottom w:val="none" w:sz="0" w:space="0" w:color="auto"/>
        <w:right w:val="none" w:sz="0" w:space="0" w:color="auto"/>
      </w:divBdr>
    </w:div>
    <w:div w:id="879587770">
      <w:bodyDiv w:val="1"/>
      <w:marLeft w:val="0"/>
      <w:marRight w:val="0"/>
      <w:marTop w:val="0"/>
      <w:marBottom w:val="0"/>
      <w:divBdr>
        <w:top w:val="none" w:sz="0" w:space="0" w:color="auto"/>
        <w:left w:val="none" w:sz="0" w:space="0" w:color="auto"/>
        <w:bottom w:val="none" w:sz="0" w:space="0" w:color="auto"/>
        <w:right w:val="none" w:sz="0" w:space="0" w:color="auto"/>
      </w:divBdr>
    </w:div>
    <w:div w:id="911040368">
      <w:bodyDiv w:val="1"/>
      <w:marLeft w:val="0"/>
      <w:marRight w:val="0"/>
      <w:marTop w:val="0"/>
      <w:marBottom w:val="0"/>
      <w:divBdr>
        <w:top w:val="none" w:sz="0" w:space="0" w:color="auto"/>
        <w:left w:val="none" w:sz="0" w:space="0" w:color="auto"/>
        <w:bottom w:val="none" w:sz="0" w:space="0" w:color="auto"/>
        <w:right w:val="none" w:sz="0" w:space="0" w:color="auto"/>
      </w:divBdr>
    </w:div>
    <w:div w:id="926354080">
      <w:bodyDiv w:val="1"/>
      <w:marLeft w:val="0"/>
      <w:marRight w:val="0"/>
      <w:marTop w:val="0"/>
      <w:marBottom w:val="0"/>
      <w:divBdr>
        <w:top w:val="none" w:sz="0" w:space="0" w:color="auto"/>
        <w:left w:val="none" w:sz="0" w:space="0" w:color="auto"/>
        <w:bottom w:val="none" w:sz="0" w:space="0" w:color="auto"/>
        <w:right w:val="none" w:sz="0" w:space="0" w:color="auto"/>
      </w:divBdr>
    </w:div>
    <w:div w:id="956448479">
      <w:bodyDiv w:val="1"/>
      <w:marLeft w:val="0"/>
      <w:marRight w:val="0"/>
      <w:marTop w:val="0"/>
      <w:marBottom w:val="0"/>
      <w:divBdr>
        <w:top w:val="none" w:sz="0" w:space="0" w:color="auto"/>
        <w:left w:val="none" w:sz="0" w:space="0" w:color="auto"/>
        <w:bottom w:val="none" w:sz="0" w:space="0" w:color="auto"/>
        <w:right w:val="none" w:sz="0" w:space="0" w:color="auto"/>
      </w:divBdr>
    </w:div>
    <w:div w:id="1010136091">
      <w:bodyDiv w:val="1"/>
      <w:marLeft w:val="0"/>
      <w:marRight w:val="0"/>
      <w:marTop w:val="0"/>
      <w:marBottom w:val="0"/>
      <w:divBdr>
        <w:top w:val="none" w:sz="0" w:space="0" w:color="auto"/>
        <w:left w:val="none" w:sz="0" w:space="0" w:color="auto"/>
        <w:bottom w:val="none" w:sz="0" w:space="0" w:color="auto"/>
        <w:right w:val="none" w:sz="0" w:space="0" w:color="auto"/>
      </w:divBdr>
    </w:div>
    <w:div w:id="1015569916">
      <w:bodyDiv w:val="1"/>
      <w:marLeft w:val="0"/>
      <w:marRight w:val="0"/>
      <w:marTop w:val="0"/>
      <w:marBottom w:val="0"/>
      <w:divBdr>
        <w:top w:val="none" w:sz="0" w:space="0" w:color="auto"/>
        <w:left w:val="none" w:sz="0" w:space="0" w:color="auto"/>
        <w:bottom w:val="none" w:sz="0" w:space="0" w:color="auto"/>
        <w:right w:val="none" w:sz="0" w:space="0" w:color="auto"/>
      </w:divBdr>
    </w:div>
    <w:div w:id="1137334710">
      <w:bodyDiv w:val="1"/>
      <w:marLeft w:val="0"/>
      <w:marRight w:val="0"/>
      <w:marTop w:val="0"/>
      <w:marBottom w:val="0"/>
      <w:divBdr>
        <w:top w:val="none" w:sz="0" w:space="0" w:color="auto"/>
        <w:left w:val="none" w:sz="0" w:space="0" w:color="auto"/>
        <w:bottom w:val="none" w:sz="0" w:space="0" w:color="auto"/>
        <w:right w:val="none" w:sz="0" w:space="0" w:color="auto"/>
      </w:divBdr>
    </w:div>
    <w:div w:id="1153712993">
      <w:bodyDiv w:val="1"/>
      <w:marLeft w:val="0"/>
      <w:marRight w:val="0"/>
      <w:marTop w:val="0"/>
      <w:marBottom w:val="0"/>
      <w:divBdr>
        <w:top w:val="none" w:sz="0" w:space="0" w:color="auto"/>
        <w:left w:val="none" w:sz="0" w:space="0" w:color="auto"/>
        <w:bottom w:val="none" w:sz="0" w:space="0" w:color="auto"/>
        <w:right w:val="none" w:sz="0" w:space="0" w:color="auto"/>
      </w:divBdr>
    </w:div>
    <w:div w:id="1177623569">
      <w:bodyDiv w:val="1"/>
      <w:marLeft w:val="0"/>
      <w:marRight w:val="0"/>
      <w:marTop w:val="0"/>
      <w:marBottom w:val="0"/>
      <w:divBdr>
        <w:top w:val="none" w:sz="0" w:space="0" w:color="auto"/>
        <w:left w:val="none" w:sz="0" w:space="0" w:color="auto"/>
        <w:bottom w:val="none" w:sz="0" w:space="0" w:color="auto"/>
        <w:right w:val="none" w:sz="0" w:space="0" w:color="auto"/>
      </w:divBdr>
    </w:div>
    <w:div w:id="1211961819">
      <w:bodyDiv w:val="1"/>
      <w:marLeft w:val="0"/>
      <w:marRight w:val="0"/>
      <w:marTop w:val="0"/>
      <w:marBottom w:val="0"/>
      <w:divBdr>
        <w:top w:val="none" w:sz="0" w:space="0" w:color="auto"/>
        <w:left w:val="none" w:sz="0" w:space="0" w:color="auto"/>
        <w:bottom w:val="none" w:sz="0" w:space="0" w:color="auto"/>
        <w:right w:val="none" w:sz="0" w:space="0" w:color="auto"/>
      </w:divBdr>
    </w:div>
    <w:div w:id="1214583581">
      <w:bodyDiv w:val="1"/>
      <w:marLeft w:val="0"/>
      <w:marRight w:val="0"/>
      <w:marTop w:val="0"/>
      <w:marBottom w:val="0"/>
      <w:divBdr>
        <w:top w:val="none" w:sz="0" w:space="0" w:color="auto"/>
        <w:left w:val="none" w:sz="0" w:space="0" w:color="auto"/>
        <w:bottom w:val="none" w:sz="0" w:space="0" w:color="auto"/>
        <w:right w:val="none" w:sz="0" w:space="0" w:color="auto"/>
      </w:divBdr>
    </w:div>
    <w:div w:id="1226142743">
      <w:bodyDiv w:val="1"/>
      <w:marLeft w:val="0"/>
      <w:marRight w:val="0"/>
      <w:marTop w:val="0"/>
      <w:marBottom w:val="0"/>
      <w:divBdr>
        <w:top w:val="none" w:sz="0" w:space="0" w:color="auto"/>
        <w:left w:val="none" w:sz="0" w:space="0" w:color="auto"/>
        <w:bottom w:val="none" w:sz="0" w:space="0" w:color="auto"/>
        <w:right w:val="none" w:sz="0" w:space="0" w:color="auto"/>
      </w:divBdr>
    </w:div>
    <w:div w:id="1230919037">
      <w:bodyDiv w:val="1"/>
      <w:marLeft w:val="0"/>
      <w:marRight w:val="0"/>
      <w:marTop w:val="0"/>
      <w:marBottom w:val="0"/>
      <w:divBdr>
        <w:top w:val="none" w:sz="0" w:space="0" w:color="auto"/>
        <w:left w:val="none" w:sz="0" w:space="0" w:color="auto"/>
        <w:bottom w:val="none" w:sz="0" w:space="0" w:color="auto"/>
        <w:right w:val="none" w:sz="0" w:space="0" w:color="auto"/>
      </w:divBdr>
    </w:div>
    <w:div w:id="1250893097">
      <w:bodyDiv w:val="1"/>
      <w:marLeft w:val="0"/>
      <w:marRight w:val="0"/>
      <w:marTop w:val="0"/>
      <w:marBottom w:val="0"/>
      <w:divBdr>
        <w:top w:val="none" w:sz="0" w:space="0" w:color="auto"/>
        <w:left w:val="none" w:sz="0" w:space="0" w:color="auto"/>
        <w:bottom w:val="none" w:sz="0" w:space="0" w:color="auto"/>
        <w:right w:val="none" w:sz="0" w:space="0" w:color="auto"/>
      </w:divBdr>
    </w:div>
    <w:div w:id="1265991365">
      <w:bodyDiv w:val="1"/>
      <w:marLeft w:val="0"/>
      <w:marRight w:val="0"/>
      <w:marTop w:val="0"/>
      <w:marBottom w:val="0"/>
      <w:divBdr>
        <w:top w:val="none" w:sz="0" w:space="0" w:color="auto"/>
        <w:left w:val="none" w:sz="0" w:space="0" w:color="auto"/>
        <w:bottom w:val="none" w:sz="0" w:space="0" w:color="auto"/>
        <w:right w:val="none" w:sz="0" w:space="0" w:color="auto"/>
      </w:divBdr>
    </w:div>
    <w:div w:id="1305085622">
      <w:bodyDiv w:val="1"/>
      <w:marLeft w:val="0"/>
      <w:marRight w:val="0"/>
      <w:marTop w:val="0"/>
      <w:marBottom w:val="0"/>
      <w:divBdr>
        <w:top w:val="none" w:sz="0" w:space="0" w:color="auto"/>
        <w:left w:val="none" w:sz="0" w:space="0" w:color="auto"/>
        <w:bottom w:val="none" w:sz="0" w:space="0" w:color="auto"/>
        <w:right w:val="none" w:sz="0" w:space="0" w:color="auto"/>
      </w:divBdr>
    </w:div>
    <w:div w:id="1358966581">
      <w:bodyDiv w:val="1"/>
      <w:marLeft w:val="0"/>
      <w:marRight w:val="0"/>
      <w:marTop w:val="0"/>
      <w:marBottom w:val="0"/>
      <w:divBdr>
        <w:top w:val="none" w:sz="0" w:space="0" w:color="auto"/>
        <w:left w:val="none" w:sz="0" w:space="0" w:color="auto"/>
        <w:bottom w:val="none" w:sz="0" w:space="0" w:color="auto"/>
        <w:right w:val="none" w:sz="0" w:space="0" w:color="auto"/>
      </w:divBdr>
    </w:div>
    <w:div w:id="1453090119">
      <w:bodyDiv w:val="1"/>
      <w:marLeft w:val="0"/>
      <w:marRight w:val="0"/>
      <w:marTop w:val="0"/>
      <w:marBottom w:val="0"/>
      <w:divBdr>
        <w:top w:val="none" w:sz="0" w:space="0" w:color="auto"/>
        <w:left w:val="none" w:sz="0" w:space="0" w:color="auto"/>
        <w:bottom w:val="none" w:sz="0" w:space="0" w:color="auto"/>
        <w:right w:val="none" w:sz="0" w:space="0" w:color="auto"/>
      </w:divBdr>
    </w:div>
    <w:div w:id="1463157151">
      <w:bodyDiv w:val="1"/>
      <w:marLeft w:val="0"/>
      <w:marRight w:val="0"/>
      <w:marTop w:val="0"/>
      <w:marBottom w:val="0"/>
      <w:divBdr>
        <w:top w:val="none" w:sz="0" w:space="0" w:color="auto"/>
        <w:left w:val="none" w:sz="0" w:space="0" w:color="auto"/>
        <w:bottom w:val="none" w:sz="0" w:space="0" w:color="auto"/>
        <w:right w:val="none" w:sz="0" w:space="0" w:color="auto"/>
      </w:divBdr>
    </w:div>
    <w:div w:id="1519931196">
      <w:bodyDiv w:val="1"/>
      <w:marLeft w:val="0"/>
      <w:marRight w:val="0"/>
      <w:marTop w:val="0"/>
      <w:marBottom w:val="0"/>
      <w:divBdr>
        <w:top w:val="none" w:sz="0" w:space="0" w:color="auto"/>
        <w:left w:val="none" w:sz="0" w:space="0" w:color="auto"/>
        <w:bottom w:val="none" w:sz="0" w:space="0" w:color="auto"/>
        <w:right w:val="none" w:sz="0" w:space="0" w:color="auto"/>
      </w:divBdr>
    </w:div>
    <w:div w:id="1576893764">
      <w:bodyDiv w:val="1"/>
      <w:marLeft w:val="0"/>
      <w:marRight w:val="0"/>
      <w:marTop w:val="0"/>
      <w:marBottom w:val="0"/>
      <w:divBdr>
        <w:top w:val="none" w:sz="0" w:space="0" w:color="auto"/>
        <w:left w:val="none" w:sz="0" w:space="0" w:color="auto"/>
        <w:bottom w:val="none" w:sz="0" w:space="0" w:color="auto"/>
        <w:right w:val="none" w:sz="0" w:space="0" w:color="auto"/>
      </w:divBdr>
    </w:div>
    <w:div w:id="1585803122">
      <w:bodyDiv w:val="1"/>
      <w:marLeft w:val="0"/>
      <w:marRight w:val="0"/>
      <w:marTop w:val="0"/>
      <w:marBottom w:val="0"/>
      <w:divBdr>
        <w:top w:val="none" w:sz="0" w:space="0" w:color="auto"/>
        <w:left w:val="none" w:sz="0" w:space="0" w:color="auto"/>
        <w:bottom w:val="none" w:sz="0" w:space="0" w:color="auto"/>
        <w:right w:val="none" w:sz="0" w:space="0" w:color="auto"/>
      </w:divBdr>
    </w:div>
    <w:div w:id="1646740092">
      <w:bodyDiv w:val="1"/>
      <w:marLeft w:val="0"/>
      <w:marRight w:val="0"/>
      <w:marTop w:val="0"/>
      <w:marBottom w:val="0"/>
      <w:divBdr>
        <w:top w:val="none" w:sz="0" w:space="0" w:color="auto"/>
        <w:left w:val="none" w:sz="0" w:space="0" w:color="auto"/>
        <w:bottom w:val="none" w:sz="0" w:space="0" w:color="auto"/>
        <w:right w:val="none" w:sz="0" w:space="0" w:color="auto"/>
      </w:divBdr>
    </w:div>
    <w:div w:id="1653564646">
      <w:bodyDiv w:val="1"/>
      <w:marLeft w:val="0"/>
      <w:marRight w:val="0"/>
      <w:marTop w:val="0"/>
      <w:marBottom w:val="0"/>
      <w:divBdr>
        <w:top w:val="none" w:sz="0" w:space="0" w:color="auto"/>
        <w:left w:val="none" w:sz="0" w:space="0" w:color="auto"/>
        <w:bottom w:val="none" w:sz="0" w:space="0" w:color="auto"/>
        <w:right w:val="none" w:sz="0" w:space="0" w:color="auto"/>
      </w:divBdr>
    </w:div>
    <w:div w:id="1683893861">
      <w:bodyDiv w:val="1"/>
      <w:marLeft w:val="0"/>
      <w:marRight w:val="0"/>
      <w:marTop w:val="0"/>
      <w:marBottom w:val="0"/>
      <w:divBdr>
        <w:top w:val="none" w:sz="0" w:space="0" w:color="auto"/>
        <w:left w:val="none" w:sz="0" w:space="0" w:color="auto"/>
        <w:bottom w:val="none" w:sz="0" w:space="0" w:color="auto"/>
        <w:right w:val="none" w:sz="0" w:space="0" w:color="auto"/>
      </w:divBdr>
    </w:div>
    <w:div w:id="1691682722">
      <w:bodyDiv w:val="1"/>
      <w:marLeft w:val="0"/>
      <w:marRight w:val="0"/>
      <w:marTop w:val="0"/>
      <w:marBottom w:val="0"/>
      <w:divBdr>
        <w:top w:val="none" w:sz="0" w:space="0" w:color="auto"/>
        <w:left w:val="none" w:sz="0" w:space="0" w:color="auto"/>
        <w:bottom w:val="none" w:sz="0" w:space="0" w:color="auto"/>
        <w:right w:val="none" w:sz="0" w:space="0" w:color="auto"/>
      </w:divBdr>
    </w:div>
    <w:div w:id="1693845612">
      <w:bodyDiv w:val="1"/>
      <w:marLeft w:val="0"/>
      <w:marRight w:val="0"/>
      <w:marTop w:val="0"/>
      <w:marBottom w:val="0"/>
      <w:divBdr>
        <w:top w:val="none" w:sz="0" w:space="0" w:color="auto"/>
        <w:left w:val="none" w:sz="0" w:space="0" w:color="auto"/>
        <w:bottom w:val="none" w:sz="0" w:space="0" w:color="auto"/>
        <w:right w:val="none" w:sz="0" w:space="0" w:color="auto"/>
      </w:divBdr>
    </w:div>
    <w:div w:id="1698118802">
      <w:bodyDiv w:val="1"/>
      <w:marLeft w:val="0"/>
      <w:marRight w:val="0"/>
      <w:marTop w:val="0"/>
      <w:marBottom w:val="0"/>
      <w:divBdr>
        <w:top w:val="none" w:sz="0" w:space="0" w:color="auto"/>
        <w:left w:val="none" w:sz="0" w:space="0" w:color="auto"/>
        <w:bottom w:val="none" w:sz="0" w:space="0" w:color="auto"/>
        <w:right w:val="none" w:sz="0" w:space="0" w:color="auto"/>
      </w:divBdr>
    </w:div>
    <w:div w:id="1736390556">
      <w:bodyDiv w:val="1"/>
      <w:marLeft w:val="0"/>
      <w:marRight w:val="0"/>
      <w:marTop w:val="0"/>
      <w:marBottom w:val="0"/>
      <w:divBdr>
        <w:top w:val="none" w:sz="0" w:space="0" w:color="auto"/>
        <w:left w:val="none" w:sz="0" w:space="0" w:color="auto"/>
        <w:bottom w:val="none" w:sz="0" w:space="0" w:color="auto"/>
        <w:right w:val="none" w:sz="0" w:space="0" w:color="auto"/>
      </w:divBdr>
    </w:div>
    <w:div w:id="1757551922">
      <w:bodyDiv w:val="1"/>
      <w:marLeft w:val="0"/>
      <w:marRight w:val="0"/>
      <w:marTop w:val="0"/>
      <w:marBottom w:val="0"/>
      <w:divBdr>
        <w:top w:val="none" w:sz="0" w:space="0" w:color="auto"/>
        <w:left w:val="none" w:sz="0" w:space="0" w:color="auto"/>
        <w:bottom w:val="none" w:sz="0" w:space="0" w:color="auto"/>
        <w:right w:val="none" w:sz="0" w:space="0" w:color="auto"/>
      </w:divBdr>
    </w:div>
    <w:div w:id="1802190737">
      <w:bodyDiv w:val="1"/>
      <w:marLeft w:val="0"/>
      <w:marRight w:val="0"/>
      <w:marTop w:val="0"/>
      <w:marBottom w:val="0"/>
      <w:divBdr>
        <w:top w:val="none" w:sz="0" w:space="0" w:color="auto"/>
        <w:left w:val="none" w:sz="0" w:space="0" w:color="auto"/>
        <w:bottom w:val="none" w:sz="0" w:space="0" w:color="auto"/>
        <w:right w:val="none" w:sz="0" w:space="0" w:color="auto"/>
      </w:divBdr>
    </w:div>
    <w:div w:id="1805467941">
      <w:bodyDiv w:val="1"/>
      <w:marLeft w:val="0"/>
      <w:marRight w:val="0"/>
      <w:marTop w:val="0"/>
      <w:marBottom w:val="0"/>
      <w:divBdr>
        <w:top w:val="none" w:sz="0" w:space="0" w:color="auto"/>
        <w:left w:val="none" w:sz="0" w:space="0" w:color="auto"/>
        <w:bottom w:val="none" w:sz="0" w:space="0" w:color="auto"/>
        <w:right w:val="none" w:sz="0" w:space="0" w:color="auto"/>
      </w:divBdr>
    </w:div>
    <w:div w:id="1815902437">
      <w:bodyDiv w:val="1"/>
      <w:marLeft w:val="0"/>
      <w:marRight w:val="0"/>
      <w:marTop w:val="0"/>
      <w:marBottom w:val="0"/>
      <w:divBdr>
        <w:top w:val="none" w:sz="0" w:space="0" w:color="auto"/>
        <w:left w:val="none" w:sz="0" w:space="0" w:color="auto"/>
        <w:bottom w:val="none" w:sz="0" w:space="0" w:color="auto"/>
        <w:right w:val="none" w:sz="0" w:space="0" w:color="auto"/>
      </w:divBdr>
    </w:div>
    <w:div w:id="1893535049">
      <w:bodyDiv w:val="1"/>
      <w:marLeft w:val="0"/>
      <w:marRight w:val="0"/>
      <w:marTop w:val="0"/>
      <w:marBottom w:val="0"/>
      <w:divBdr>
        <w:top w:val="none" w:sz="0" w:space="0" w:color="auto"/>
        <w:left w:val="none" w:sz="0" w:space="0" w:color="auto"/>
        <w:bottom w:val="none" w:sz="0" w:space="0" w:color="auto"/>
        <w:right w:val="none" w:sz="0" w:space="0" w:color="auto"/>
      </w:divBdr>
    </w:div>
    <w:div w:id="1928997274">
      <w:bodyDiv w:val="1"/>
      <w:marLeft w:val="0"/>
      <w:marRight w:val="0"/>
      <w:marTop w:val="0"/>
      <w:marBottom w:val="0"/>
      <w:divBdr>
        <w:top w:val="none" w:sz="0" w:space="0" w:color="auto"/>
        <w:left w:val="none" w:sz="0" w:space="0" w:color="auto"/>
        <w:bottom w:val="none" w:sz="0" w:space="0" w:color="auto"/>
        <w:right w:val="none" w:sz="0" w:space="0" w:color="auto"/>
      </w:divBdr>
    </w:div>
    <w:div w:id="1953390708">
      <w:bodyDiv w:val="1"/>
      <w:marLeft w:val="0"/>
      <w:marRight w:val="0"/>
      <w:marTop w:val="0"/>
      <w:marBottom w:val="0"/>
      <w:divBdr>
        <w:top w:val="none" w:sz="0" w:space="0" w:color="auto"/>
        <w:left w:val="none" w:sz="0" w:space="0" w:color="auto"/>
        <w:bottom w:val="none" w:sz="0" w:space="0" w:color="auto"/>
        <w:right w:val="none" w:sz="0" w:space="0" w:color="auto"/>
      </w:divBdr>
    </w:div>
    <w:div w:id="1959676009">
      <w:bodyDiv w:val="1"/>
      <w:marLeft w:val="0"/>
      <w:marRight w:val="0"/>
      <w:marTop w:val="0"/>
      <w:marBottom w:val="0"/>
      <w:divBdr>
        <w:top w:val="none" w:sz="0" w:space="0" w:color="auto"/>
        <w:left w:val="none" w:sz="0" w:space="0" w:color="auto"/>
        <w:bottom w:val="none" w:sz="0" w:space="0" w:color="auto"/>
        <w:right w:val="none" w:sz="0" w:space="0" w:color="auto"/>
      </w:divBdr>
    </w:div>
    <w:div w:id="1991443566">
      <w:bodyDiv w:val="1"/>
      <w:marLeft w:val="0"/>
      <w:marRight w:val="0"/>
      <w:marTop w:val="0"/>
      <w:marBottom w:val="0"/>
      <w:divBdr>
        <w:top w:val="none" w:sz="0" w:space="0" w:color="auto"/>
        <w:left w:val="none" w:sz="0" w:space="0" w:color="auto"/>
        <w:bottom w:val="none" w:sz="0" w:space="0" w:color="auto"/>
        <w:right w:val="none" w:sz="0" w:space="0" w:color="auto"/>
      </w:divBdr>
    </w:div>
    <w:div w:id="2009675246">
      <w:bodyDiv w:val="1"/>
      <w:marLeft w:val="0"/>
      <w:marRight w:val="0"/>
      <w:marTop w:val="0"/>
      <w:marBottom w:val="0"/>
      <w:divBdr>
        <w:top w:val="none" w:sz="0" w:space="0" w:color="auto"/>
        <w:left w:val="none" w:sz="0" w:space="0" w:color="auto"/>
        <w:bottom w:val="none" w:sz="0" w:space="0" w:color="auto"/>
        <w:right w:val="none" w:sz="0" w:space="0" w:color="auto"/>
      </w:divBdr>
    </w:div>
    <w:div w:id="20226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Trivia" TargetMode="External"/><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hyperlink" Target="https://en.wikipedia.org/wiki/Reasonable_pers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369A98-E316-4D87-86A5-8C1260BBE443}" type="doc">
      <dgm:prSet loTypeId="urn:microsoft.com/office/officeart/2005/8/layout/vProcess5" loCatId="process" qsTypeId="urn:microsoft.com/office/officeart/2005/8/quickstyle/simple5" qsCatId="simple" csTypeId="urn:microsoft.com/office/officeart/2005/8/colors/colorful5" csCatId="colorful" phldr="1"/>
      <dgm:spPr/>
    </dgm:pt>
    <dgm:pt modelId="{8549F57E-81AA-43B1-9AA5-A5A1E9FE9B42}">
      <dgm:prSet phldrT="[Text]"/>
      <dgm:spPr/>
      <dgm:t>
        <a:bodyPr/>
        <a:lstStyle/>
        <a:p>
          <a:r>
            <a:rPr lang="en-US"/>
            <a:t>Client signs up on the Company website (Portal) and creates an account</a:t>
          </a:r>
        </a:p>
      </dgm:t>
    </dgm:pt>
    <dgm:pt modelId="{A413073A-77EC-4C17-8D61-D1F6772934E6}" type="parTrans" cxnId="{64E6EDAA-E1DF-44B4-8B30-4284276CACB3}">
      <dgm:prSet/>
      <dgm:spPr/>
      <dgm:t>
        <a:bodyPr/>
        <a:lstStyle/>
        <a:p>
          <a:endParaRPr lang="en-US"/>
        </a:p>
      </dgm:t>
    </dgm:pt>
    <dgm:pt modelId="{F1BBEA18-4A6B-43E9-BE6A-618C1036921F}" type="sibTrans" cxnId="{64E6EDAA-E1DF-44B4-8B30-4284276CACB3}">
      <dgm:prSet/>
      <dgm:spPr/>
      <dgm:t>
        <a:bodyPr/>
        <a:lstStyle/>
        <a:p>
          <a:endParaRPr lang="en-US"/>
        </a:p>
      </dgm:t>
    </dgm:pt>
    <dgm:pt modelId="{DD851754-B9A0-4DE3-A342-36884836CB60}">
      <dgm:prSet phldrT="[Text]"/>
      <dgm:spPr/>
      <dgm:t>
        <a:bodyPr/>
        <a:lstStyle/>
        <a:p>
          <a:r>
            <a:rPr lang="en-US"/>
            <a:t>Client sends due diligence documents and completes the client onboarding questionnaire and shares the declaration (source of funds, Consnet regarding Data Protection Act etc)</a:t>
          </a:r>
        </a:p>
      </dgm:t>
    </dgm:pt>
    <dgm:pt modelId="{9FCB1A55-F2E8-45EE-B257-688EBB08E201}" type="parTrans" cxnId="{CB82591F-62DA-4299-812F-532F1A090183}">
      <dgm:prSet/>
      <dgm:spPr/>
      <dgm:t>
        <a:bodyPr/>
        <a:lstStyle/>
        <a:p>
          <a:endParaRPr lang="en-US"/>
        </a:p>
      </dgm:t>
    </dgm:pt>
    <dgm:pt modelId="{8D068835-2BCD-4329-A658-123193D3F7D2}" type="sibTrans" cxnId="{CB82591F-62DA-4299-812F-532F1A090183}">
      <dgm:prSet/>
      <dgm:spPr/>
      <dgm:t>
        <a:bodyPr/>
        <a:lstStyle/>
        <a:p>
          <a:endParaRPr lang="en-US"/>
        </a:p>
      </dgm:t>
    </dgm:pt>
    <dgm:pt modelId="{119F6FF3-5CE4-4D72-9C78-11C21D4B8C6A}">
      <dgm:prSet phldrT="[Text]"/>
      <dgm:spPr/>
      <dgm:t>
        <a:bodyPr/>
        <a:lstStyle/>
        <a:p>
          <a:r>
            <a:rPr lang="en-US"/>
            <a:t>Onboarding Team reviews due diligence documents, conducts screenings and arranges for a customer risk assessment</a:t>
          </a:r>
        </a:p>
      </dgm:t>
    </dgm:pt>
    <dgm:pt modelId="{F53633CE-2292-4C35-8DB2-B46BE3E6FA04}" type="parTrans" cxnId="{F264559B-93E8-41C9-AA26-C8BEE5F0C693}">
      <dgm:prSet/>
      <dgm:spPr/>
      <dgm:t>
        <a:bodyPr/>
        <a:lstStyle/>
        <a:p>
          <a:endParaRPr lang="en-US"/>
        </a:p>
      </dgm:t>
    </dgm:pt>
    <dgm:pt modelId="{E4DD956B-BC7B-426F-9712-FC92FEB62059}" type="sibTrans" cxnId="{F264559B-93E8-41C9-AA26-C8BEE5F0C693}">
      <dgm:prSet/>
      <dgm:spPr/>
      <dgm:t>
        <a:bodyPr/>
        <a:lstStyle/>
        <a:p>
          <a:endParaRPr lang="en-US"/>
        </a:p>
      </dgm:t>
    </dgm:pt>
    <dgm:pt modelId="{812F8BFE-EA60-4B0C-834E-42F5CD3E8C70}">
      <dgm:prSet/>
      <dgm:spPr/>
      <dgm:t>
        <a:bodyPr/>
        <a:lstStyle/>
        <a:p>
          <a:r>
            <a:rPr lang="en-US"/>
            <a:t>If the review and screening is in order then the client is informed of the decision via email and if approved, the client agreement is signed/approved by client. If any adverse matters are noted, the CO is informed.</a:t>
          </a:r>
        </a:p>
      </dgm:t>
    </dgm:pt>
    <dgm:pt modelId="{0E4666B9-9781-4C93-BC93-E92CB3525889}" type="parTrans" cxnId="{A02D22F9-F387-493C-956B-4A0D207A163C}">
      <dgm:prSet/>
      <dgm:spPr/>
      <dgm:t>
        <a:bodyPr/>
        <a:lstStyle/>
        <a:p>
          <a:endParaRPr lang="en-US"/>
        </a:p>
      </dgm:t>
    </dgm:pt>
    <dgm:pt modelId="{263E6E91-3121-40EE-B6A9-55278884716B}" type="sibTrans" cxnId="{A02D22F9-F387-493C-956B-4A0D207A163C}">
      <dgm:prSet/>
      <dgm:spPr/>
      <dgm:t>
        <a:bodyPr/>
        <a:lstStyle/>
        <a:p>
          <a:endParaRPr lang="en-US"/>
        </a:p>
      </dgm:t>
    </dgm:pt>
    <dgm:pt modelId="{D7D3B9B0-B7EC-4876-875F-0C52B0108FA8}">
      <dgm:prSet/>
      <dgm:spPr/>
      <dgm:t>
        <a:bodyPr/>
        <a:lstStyle/>
        <a:p>
          <a:r>
            <a:rPr lang="en-US"/>
            <a:t>Client completes the deposits of funds into his account</a:t>
          </a:r>
        </a:p>
      </dgm:t>
    </dgm:pt>
    <dgm:pt modelId="{C2A30A1A-EBC8-4A44-9D76-909D3D1103B6}" type="parTrans" cxnId="{E9EE15A6-8F03-4DDC-95BF-B3D89C1BB5AF}">
      <dgm:prSet/>
      <dgm:spPr/>
      <dgm:t>
        <a:bodyPr/>
        <a:lstStyle/>
        <a:p>
          <a:endParaRPr lang="en-US"/>
        </a:p>
      </dgm:t>
    </dgm:pt>
    <dgm:pt modelId="{1D35C626-8C3B-4907-AA06-D1F4932A923F}" type="sibTrans" cxnId="{E9EE15A6-8F03-4DDC-95BF-B3D89C1BB5AF}">
      <dgm:prSet/>
      <dgm:spPr/>
      <dgm:t>
        <a:bodyPr/>
        <a:lstStyle/>
        <a:p>
          <a:endParaRPr lang="en-US"/>
        </a:p>
      </dgm:t>
    </dgm:pt>
    <dgm:pt modelId="{B2FEBEC0-613E-4C26-A974-1E1C08A87357}">
      <dgm:prSet/>
      <dgm:spPr/>
      <dgm:t>
        <a:bodyPr/>
        <a:lstStyle/>
        <a:p>
          <a:endParaRPr lang="en-US"/>
        </a:p>
      </dgm:t>
    </dgm:pt>
    <dgm:pt modelId="{A68B4147-E58F-48E7-949D-D2558224B0EF}" type="parTrans" cxnId="{CFBD7B54-A8BA-48FF-8FDE-41C8E92D00AB}">
      <dgm:prSet/>
      <dgm:spPr/>
      <dgm:t>
        <a:bodyPr/>
        <a:lstStyle/>
        <a:p>
          <a:endParaRPr lang="en-US"/>
        </a:p>
      </dgm:t>
    </dgm:pt>
    <dgm:pt modelId="{EF6A8897-DE6B-4222-8573-C3FCBB63EFFA}" type="sibTrans" cxnId="{CFBD7B54-A8BA-48FF-8FDE-41C8E92D00AB}">
      <dgm:prSet/>
      <dgm:spPr/>
      <dgm:t>
        <a:bodyPr/>
        <a:lstStyle/>
        <a:p>
          <a:endParaRPr lang="en-US"/>
        </a:p>
      </dgm:t>
    </dgm:pt>
    <dgm:pt modelId="{8806573D-62A8-4FEC-A8D8-B64DB4189F7F}" type="pres">
      <dgm:prSet presAssocID="{78369A98-E316-4D87-86A5-8C1260BBE443}" presName="outerComposite" presStyleCnt="0">
        <dgm:presLayoutVars>
          <dgm:chMax val="5"/>
          <dgm:dir/>
          <dgm:resizeHandles val="exact"/>
        </dgm:presLayoutVars>
      </dgm:prSet>
      <dgm:spPr/>
    </dgm:pt>
    <dgm:pt modelId="{F9678AC5-D537-4966-B76E-D9C186B7F66F}" type="pres">
      <dgm:prSet presAssocID="{78369A98-E316-4D87-86A5-8C1260BBE443}" presName="dummyMaxCanvas" presStyleCnt="0">
        <dgm:presLayoutVars/>
      </dgm:prSet>
      <dgm:spPr/>
    </dgm:pt>
    <dgm:pt modelId="{FA0873E6-9659-4A84-B7E5-D3A6D14D688C}" type="pres">
      <dgm:prSet presAssocID="{78369A98-E316-4D87-86A5-8C1260BBE443}" presName="FiveNodes_1" presStyleLbl="node1" presStyleIdx="0" presStyleCnt="5">
        <dgm:presLayoutVars>
          <dgm:bulletEnabled val="1"/>
        </dgm:presLayoutVars>
      </dgm:prSet>
      <dgm:spPr/>
    </dgm:pt>
    <dgm:pt modelId="{79099CDB-67D0-4576-B5EA-CCA146A2B5CF}" type="pres">
      <dgm:prSet presAssocID="{78369A98-E316-4D87-86A5-8C1260BBE443}" presName="FiveNodes_2" presStyleLbl="node1" presStyleIdx="1" presStyleCnt="5">
        <dgm:presLayoutVars>
          <dgm:bulletEnabled val="1"/>
        </dgm:presLayoutVars>
      </dgm:prSet>
      <dgm:spPr/>
    </dgm:pt>
    <dgm:pt modelId="{E3C9FA26-336C-49CD-9F28-9147C43AE368}" type="pres">
      <dgm:prSet presAssocID="{78369A98-E316-4D87-86A5-8C1260BBE443}" presName="FiveNodes_3" presStyleLbl="node1" presStyleIdx="2" presStyleCnt="5">
        <dgm:presLayoutVars>
          <dgm:bulletEnabled val="1"/>
        </dgm:presLayoutVars>
      </dgm:prSet>
      <dgm:spPr/>
    </dgm:pt>
    <dgm:pt modelId="{374BC0F5-D0E7-48A0-9B5E-8BBFA95FC878}" type="pres">
      <dgm:prSet presAssocID="{78369A98-E316-4D87-86A5-8C1260BBE443}" presName="FiveNodes_4" presStyleLbl="node1" presStyleIdx="3" presStyleCnt="5">
        <dgm:presLayoutVars>
          <dgm:bulletEnabled val="1"/>
        </dgm:presLayoutVars>
      </dgm:prSet>
      <dgm:spPr/>
    </dgm:pt>
    <dgm:pt modelId="{EE964536-F0D0-4939-B3AF-5A38AD1515DA}" type="pres">
      <dgm:prSet presAssocID="{78369A98-E316-4D87-86A5-8C1260BBE443}" presName="FiveNodes_5" presStyleLbl="node1" presStyleIdx="4" presStyleCnt="5">
        <dgm:presLayoutVars>
          <dgm:bulletEnabled val="1"/>
        </dgm:presLayoutVars>
      </dgm:prSet>
      <dgm:spPr/>
    </dgm:pt>
    <dgm:pt modelId="{C07169BF-C429-4B7C-AE51-76D24E792DD0}" type="pres">
      <dgm:prSet presAssocID="{78369A98-E316-4D87-86A5-8C1260BBE443}" presName="FiveConn_1-2" presStyleLbl="fgAccFollowNode1" presStyleIdx="0" presStyleCnt="4">
        <dgm:presLayoutVars>
          <dgm:bulletEnabled val="1"/>
        </dgm:presLayoutVars>
      </dgm:prSet>
      <dgm:spPr/>
    </dgm:pt>
    <dgm:pt modelId="{9ECE04C0-3730-4294-90A0-698E62A8B26D}" type="pres">
      <dgm:prSet presAssocID="{78369A98-E316-4D87-86A5-8C1260BBE443}" presName="FiveConn_2-3" presStyleLbl="fgAccFollowNode1" presStyleIdx="1" presStyleCnt="4">
        <dgm:presLayoutVars>
          <dgm:bulletEnabled val="1"/>
        </dgm:presLayoutVars>
      </dgm:prSet>
      <dgm:spPr/>
    </dgm:pt>
    <dgm:pt modelId="{3B1E5604-3814-4BBC-B964-F74C90139C97}" type="pres">
      <dgm:prSet presAssocID="{78369A98-E316-4D87-86A5-8C1260BBE443}" presName="FiveConn_3-4" presStyleLbl="fgAccFollowNode1" presStyleIdx="2" presStyleCnt="4">
        <dgm:presLayoutVars>
          <dgm:bulletEnabled val="1"/>
        </dgm:presLayoutVars>
      </dgm:prSet>
      <dgm:spPr/>
    </dgm:pt>
    <dgm:pt modelId="{5F45EB99-A101-4974-902B-84402981A153}" type="pres">
      <dgm:prSet presAssocID="{78369A98-E316-4D87-86A5-8C1260BBE443}" presName="FiveConn_4-5" presStyleLbl="fgAccFollowNode1" presStyleIdx="3" presStyleCnt="4">
        <dgm:presLayoutVars>
          <dgm:bulletEnabled val="1"/>
        </dgm:presLayoutVars>
      </dgm:prSet>
      <dgm:spPr/>
    </dgm:pt>
    <dgm:pt modelId="{4717A113-BE4E-4C45-9EF4-EF593F79D5AE}" type="pres">
      <dgm:prSet presAssocID="{78369A98-E316-4D87-86A5-8C1260BBE443}" presName="FiveNodes_1_text" presStyleLbl="node1" presStyleIdx="4" presStyleCnt="5">
        <dgm:presLayoutVars>
          <dgm:bulletEnabled val="1"/>
        </dgm:presLayoutVars>
      </dgm:prSet>
      <dgm:spPr/>
    </dgm:pt>
    <dgm:pt modelId="{68585946-FF15-4A77-94D8-75CD2C1A0D7C}" type="pres">
      <dgm:prSet presAssocID="{78369A98-E316-4D87-86A5-8C1260BBE443}" presName="FiveNodes_2_text" presStyleLbl="node1" presStyleIdx="4" presStyleCnt="5">
        <dgm:presLayoutVars>
          <dgm:bulletEnabled val="1"/>
        </dgm:presLayoutVars>
      </dgm:prSet>
      <dgm:spPr/>
    </dgm:pt>
    <dgm:pt modelId="{60B1CEB0-A4BE-4753-AA08-29323F37529F}" type="pres">
      <dgm:prSet presAssocID="{78369A98-E316-4D87-86A5-8C1260BBE443}" presName="FiveNodes_3_text" presStyleLbl="node1" presStyleIdx="4" presStyleCnt="5">
        <dgm:presLayoutVars>
          <dgm:bulletEnabled val="1"/>
        </dgm:presLayoutVars>
      </dgm:prSet>
      <dgm:spPr/>
    </dgm:pt>
    <dgm:pt modelId="{1C856466-1C03-49BD-9744-42247F643E94}" type="pres">
      <dgm:prSet presAssocID="{78369A98-E316-4D87-86A5-8C1260BBE443}" presName="FiveNodes_4_text" presStyleLbl="node1" presStyleIdx="4" presStyleCnt="5">
        <dgm:presLayoutVars>
          <dgm:bulletEnabled val="1"/>
        </dgm:presLayoutVars>
      </dgm:prSet>
      <dgm:spPr/>
    </dgm:pt>
    <dgm:pt modelId="{24702C0F-36D7-44FC-978E-41832C58BA73}" type="pres">
      <dgm:prSet presAssocID="{78369A98-E316-4D87-86A5-8C1260BBE443}" presName="FiveNodes_5_text" presStyleLbl="node1" presStyleIdx="4" presStyleCnt="5">
        <dgm:presLayoutVars>
          <dgm:bulletEnabled val="1"/>
        </dgm:presLayoutVars>
      </dgm:prSet>
      <dgm:spPr/>
    </dgm:pt>
  </dgm:ptLst>
  <dgm:cxnLst>
    <dgm:cxn modelId="{96491F03-A296-4D27-BE8D-E8BFE41A7B37}" type="presOf" srcId="{812F8BFE-EA60-4B0C-834E-42F5CD3E8C70}" destId="{1C856466-1C03-49BD-9744-42247F643E94}" srcOrd="1" destOrd="0" presId="urn:microsoft.com/office/officeart/2005/8/layout/vProcess5"/>
    <dgm:cxn modelId="{CB82591F-62DA-4299-812F-532F1A090183}" srcId="{78369A98-E316-4D87-86A5-8C1260BBE443}" destId="{DD851754-B9A0-4DE3-A342-36884836CB60}" srcOrd="1" destOrd="0" parTransId="{9FCB1A55-F2E8-45EE-B257-688EBB08E201}" sibTransId="{8D068835-2BCD-4329-A658-123193D3F7D2}"/>
    <dgm:cxn modelId="{2B43B63B-1432-4E86-8E80-C3A4F4E9F4D0}" type="presOf" srcId="{119F6FF3-5CE4-4D72-9C78-11C21D4B8C6A}" destId="{E3C9FA26-336C-49CD-9F28-9147C43AE368}" srcOrd="0" destOrd="0" presId="urn:microsoft.com/office/officeart/2005/8/layout/vProcess5"/>
    <dgm:cxn modelId="{C3C0AA68-087D-40CF-8609-DC87C2597F18}" type="presOf" srcId="{119F6FF3-5CE4-4D72-9C78-11C21D4B8C6A}" destId="{60B1CEB0-A4BE-4753-AA08-29323F37529F}" srcOrd="1" destOrd="0" presId="urn:microsoft.com/office/officeart/2005/8/layout/vProcess5"/>
    <dgm:cxn modelId="{07C7B14D-321C-4781-AEBB-0FBFAE9AF999}" type="presOf" srcId="{8549F57E-81AA-43B1-9AA5-A5A1E9FE9B42}" destId="{FA0873E6-9659-4A84-B7E5-D3A6D14D688C}" srcOrd="0" destOrd="0" presId="urn:microsoft.com/office/officeart/2005/8/layout/vProcess5"/>
    <dgm:cxn modelId="{D3020372-E007-4FD2-BD99-ED8F7207DFCF}" type="presOf" srcId="{263E6E91-3121-40EE-B6A9-55278884716B}" destId="{5F45EB99-A101-4974-902B-84402981A153}" srcOrd="0" destOrd="0" presId="urn:microsoft.com/office/officeart/2005/8/layout/vProcess5"/>
    <dgm:cxn modelId="{CFBD7B54-A8BA-48FF-8FDE-41C8E92D00AB}" srcId="{78369A98-E316-4D87-86A5-8C1260BBE443}" destId="{B2FEBEC0-613E-4C26-A974-1E1C08A87357}" srcOrd="5" destOrd="0" parTransId="{A68B4147-E58F-48E7-949D-D2558224B0EF}" sibTransId="{EF6A8897-DE6B-4222-8573-C3FCBB63EFFA}"/>
    <dgm:cxn modelId="{946B7E76-31B2-4BBE-9A2A-1F68AC110F2E}" type="presOf" srcId="{D7D3B9B0-B7EC-4876-875F-0C52B0108FA8}" destId="{EE964536-F0D0-4939-B3AF-5A38AD1515DA}" srcOrd="0" destOrd="0" presId="urn:microsoft.com/office/officeart/2005/8/layout/vProcess5"/>
    <dgm:cxn modelId="{AC845C78-2B05-418C-9A9B-97597D1A3B24}" type="presOf" srcId="{D7D3B9B0-B7EC-4876-875F-0C52B0108FA8}" destId="{24702C0F-36D7-44FC-978E-41832C58BA73}" srcOrd="1" destOrd="0" presId="urn:microsoft.com/office/officeart/2005/8/layout/vProcess5"/>
    <dgm:cxn modelId="{FDE0F17B-2F42-449A-8B36-CC373298EC42}" type="presOf" srcId="{DD851754-B9A0-4DE3-A342-36884836CB60}" destId="{68585946-FF15-4A77-94D8-75CD2C1A0D7C}" srcOrd="1" destOrd="0" presId="urn:microsoft.com/office/officeart/2005/8/layout/vProcess5"/>
    <dgm:cxn modelId="{3FD5F983-6BA2-45BF-B2A3-6A7C610C4BF8}" type="presOf" srcId="{DD851754-B9A0-4DE3-A342-36884836CB60}" destId="{79099CDB-67D0-4576-B5EA-CCA146A2B5CF}" srcOrd="0" destOrd="0" presId="urn:microsoft.com/office/officeart/2005/8/layout/vProcess5"/>
    <dgm:cxn modelId="{FA33718B-958E-419B-A775-468B4E7D7293}" type="presOf" srcId="{8D068835-2BCD-4329-A658-123193D3F7D2}" destId="{9ECE04C0-3730-4294-90A0-698E62A8B26D}" srcOrd="0" destOrd="0" presId="urn:microsoft.com/office/officeart/2005/8/layout/vProcess5"/>
    <dgm:cxn modelId="{F264559B-93E8-41C9-AA26-C8BEE5F0C693}" srcId="{78369A98-E316-4D87-86A5-8C1260BBE443}" destId="{119F6FF3-5CE4-4D72-9C78-11C21D4B8C6A}" srcOrd="2" destOrd="0" parTransId="{F53633CE-2292-4C35-8DB2-B46BE3E6FA04}" sibTransId="{E4DD956B-BC7B-426F-9712-FC92FEB62059}"/>
    <dgm:cxn modelId="{DBBFD8A5-7BDC-4085-9191-92C2E7A7BDED}" type="presOf" srcId="{E4DD956B-BC7B-426F-9712-FC92FEB62059}" destId="{3B1E5604-3814-4BBC-B964-F74C90139C97}" srcOrd="0" destOrd="0" presId="urn:microsoft.com/office/officeart/2005/8/layout/vProcess5"/>
    <dgm:cxn modelId="{E9EE15A6-8F03-4DDC-95BF-B3D89C1BB5AF}" srcId="{78369A98-E316-4D87-86A5-8C1260BBE443}" destId="{D7D3B9B0-B7EC-4876-875F-0C52B0108FA8}" srcOrd="4" destOrd="0" parTransId="{C2A30A1A-EBC8-4A44-9D76-909D3D1103B6}" sibTransId="{1D35C626-8C3B-4907-AA06-D1F4932A923F}"/>
    <dgm:cxn modelId="{64E6EDAA-E1DF-44B4-8B30-4284276CACB3}" srcId="{78369A98-E316-4D87-86A5-8C1260BBE443}" destId="{8549F57E-81AA-43B1-9AA5-A5A1E9FE9B42}" srcOrd="0" destOrd="0" parTransId="{A413073A-77EC-4C17-8D61-D1F6772934E6}" sibTransId="{F1BBEA18-4A6B-43E9-BE6A-618C1036921F}"/>
    <dgm:cxn modelId="{18313BB2-F621-448A-9B4B-FFA52F3F9FC2}" type="presOf" srcId="{F1BBEA18-4A6B-43E9-BE6A-618C1036921F}" destId="{C07169BF-C429-4B7C-AE51-76D24E792DD0}" srcOrd="0" destOrd="0" presId="urn:microsoft.com/office/officeart/2005/8/layout/vProcess5"/>
    <dgm:cxn modelId="{D2476BBB-79F1-4229-8DE6-5F58C25F569C}" type="presOf" srcId="{78369A98-E316-4D87-86A5-8C1260BBE443}" destId="{8806573D-62A8-4FEC-A8D8-B64DB4189F7F}" srcOrd="0" destOrd="0" presId="urn:microsoft.com/office/officeart/2005/8/layout/vProcess5"/>
    <dgm:cxn modelId="{C6E838D3-FE91-4F46-8422-8AAD427AC235}" type="presOf" srcId="{8549F57E-81AA-43B1-9AA5-A5A1E9FE9B42}" destId="{4717A113-BE4E-4C45-9EF4-EF593F79D5AE}" srcOrd="1" destOrd="0" presId="urn:microsoft.com/office/officeart/2005/8/layout/vProcess5"/>
    <dgm:cxn modelId="{8FC0E9EA-3532-4FCD-99B2-6FAC3919028D}" type="presOf" srcId="{812F8BFE-EA60-4B0C-834E-42F5CD3E8C70}" destId="{374BC0F5-D0E7-48A0-9B5E-8BBFA95FC878}" srcOrd="0" destOrd="0" presId="urn:microsoft.com/office/officeart/2005/8/layout/vProcess5"/>
    <dgm:cxn modelId="{A02D22F9-F387-493C-956B-4A0D207A163C}" srcId="{78369A98-E316-4D87-86A5-8C1260BBE443}" destId="{812F8BFE-EA60-4B0C-834E-42F5CD3E8C70}" srcOrd="3" destOrd="0" parTransId="{0E4666B9-9781-4C93-BC93-E92CB3525889}" sibTransId="{263E6E91-3121-40EE-B6A9-55278884716B}"/>
    <dgm:cxn modelId="{333E6F1C-59D8-429D-AE98-4C869A827870}" type="presParOf" srcId="{8806573D-62A8-4FEC-A8D8-B64DB4189F7F}" destId="{F9678AC5-D537-4966-B76E-D9C186B7F66F}" srcOrd="0" destOrd="0" presId="urn:microsoft.com/office/officeart/2005/8/layout/vProcess5"/>
    <dgm:cxn modelId="{742548EC-0147-4773-A96B-5296DDAEF8AC}" type="presParOf" srcId="{8806573D-62A8-4FEC-A8D8-B64DB4189F7F}" destId="{FA0873E6-9659-4A84-B7E5-D3A6D14D688C}" srcOrd="1" destOrd="0" presId="urn:microsoft.com/office/officeart/2005/8/layout/vProcess5"/>
    <dgm:cxn modelId="{33F3EC1F-A98B-48A4-8FF5-D8F08C83024D}" type="presParOf" srcId="{8806573D-62A8-4FEC-A8D8-B64DB4189F7F}" destId="{79099CDB-67D0-4576-B5EA-CCA146A2B5CF}" srcOrd="2" destOrd="0" presId="urn:microsoft.com/office/officeart/2005/8/layout/vProcess5"/>
    <dgm:cxn modelId="{BE7C10BD-163E-4290-A221-A2C128DDCE51}" type="presParOf" srcId="{8806573D-62A8-4FEC-A8D8-B64DB4189F7F}" destId="{E3C9FA26-336C-49CD-9F28-9147C43AE368}" srcOrd="3" destOrd="0" presId="urn:microsoft.com/office/officeart/2005/8/layout/vProcess5"/>
    <dgm:cxn modelId="{C5206532-2009-4169-9604-93C68AC6B13D}" type="presParOf" srcId="{8806573D-62A8-4FEC-A8D8-B64DB4189F7F}" destId="{374BC0F5-D0E7-48A0-9B5E-8BBFA95FC878}" srcOrd="4" destOrd="0" presId="urn:microsoft.com/office/officeart/2005/8/layout/vProcess5"/>
    <dgm:cxn modelId="{7AA13CD6-49B4-410D-B8D8-EDAF614EF106}" type="presParOf" srcId="{8806573D-62A8-4FEC-A8D8-B64DB4189F7F}" destId="{EE964536-F0D0-4939-B3AF-5A38AD1515DA}" srcOrd="5" destOrd="0" presId="urn:microsoft.com/office/officeart/2005/8/layout/vProcess5"/>
    <dgm:cxn modelId="{0874686C-CFBF-4FB3-89DC-1D6F8908ED18}" type="presParOf" srcId="{8806573D-62A8-4FEC-A8D8-B64DB4189F7F}" destId="{C07169BF-C429-4B7C-AE51-76D24E792DD0}" srcOrd="6" destOrd="0" presId="urn:microsoft.com/office/officeart/2005/8/layout/vProcess5"/>
    <dgm:cxn modelId="{A5266D0E-70C2-40FA-A59B-E55871E86DAD}" type="presParOf" srcId="{8806573D-62A8-4FEC-A8D8-B64DB4189F7F}" destId="{9ECE04C0-3730-4294-90A0-698E62A8B26D}" srcOrd="7" destOrd="0" presId="urn:microsoft.com/office/officeart/2005/8/layout/vProcess5"/>
    <dgm:cxn modelId="{38408DE4-C7B9-4AEB-AD84-40C0B16DD69A}" type="presParOf" srcId="{8806573D-62A8-4FEC-A8D8-B64DB4189F7F}" destId="{3B1E5604-3814-4BBC-B964-F74C90139C97}" srcOrd="8" destOrd="0" presId="urn:microsoft.com/office/officeart/2005/8/layout/vProcess5"/>
    <dgm:cxn modelId="{96D8A0DB-F436-47CF-AED0-5D62B42038A7}" type="presParOf" srcId="{8806573D-62A8-4FEC-A8D8-B64DB4189F7F}" destId="{5F45EB99-A101-4974-902B-84402981A153}" srcOrd="9" destOrd="0" presId="urn:microsoft.com/office/officeart/2005/8/layout/vProcess5"/>
    <dgm:cxn modelId="{7D0B1270-75CF-4583-835A-76C871AFCE57}" type="presParOf" srcId="{8806573D-62A8-4FEC-A8D8-B64DB4189F7F}" destId="{4717A113-BE4E-4C45-9EF4-EF593F79D5AE}" srcOrd="10" destOrd="0" presId="urn:microsoft.com/office/officeart/2005/8/layout/vProcess5"/>
    <dgm:cxn modelId="{25D54B35-1017-4E17-8F8C-9FDE4C96F7D8}" type="presParOf" srcId="{8806573D-62A8-4FEC-A8D8-B64DB4189F7F}" destId="{68585946-FF15-4A77-94D8-75CD2C1A0D7C}" srcOrd="11" destOrd="0" presId="urn:microsoft.com/office/officeart/2005/8/layout/vProcess5"/>
    <dgm:cxn modelId="{91E3B065-F335-4ED0-90DC-6B123EB8586D}" type="presParOf" srcId="{8806573D-62A8-4FEC-A8D8-B64DB4189F7F}" destId="{60B1CEB0-A4BE-4753-AA08-29323F37529F}" srcOrd="12" destOrd="0" presId="urn:microsoft.com/office/officeart/2005/8/layout/vProcess5"/>
    <dgm:cxn modelId="{AB69BB13-3EBE-4030-991F-6C2AA2DFDFC4}" type="presParOf" srcId="{8806573D-62A8-4FEC-A8D8-B64DB4189F7F}" destId="{1C856466-1C03-49BD-9744-42247F643E94}" srcOrd="13" destOrd="0" presId="urn:microsoft.com/office/officeart/2005/8/layout/vProcess5"/>
    <dgm:cxn modelId="{1A40ED97-6610-449A-BAA7-D3658AB08CEF}" type="presParOf" srcId="{8806573D-62A8-4FEC-A8D8-B64DB4189F7F}" destId="{24702C0F-36D7-44FC-978E-41832C58BA73}" srcOrd="14" destOrd="0" presId="urn:microsoft.com/office/officeart/2005/8/layout/v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0873E6-9659-4A84-B7E5-D3A6D14D688C}">
      <dsp:nvSpPr>
        <dsp:cNvPr id="0" name=""/>
        <dsp:cNvSpPr/>
      </dsp:nvSpPr>
      <dsp:spPr>
        <a:xfrm>
          <a:off x="0" y="0"/>
          <a:ext cx="4530610" cy="74447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Client signs up on the Company website (Portal) and creates an account</a:t>
          </a:r>
        </a:p>
      </dsp:txBody>
      <dsp:txXfrm>
        <a:off x="21805" y="21805"/>
        <a:ext cx="3640161" cy="700864"/>
      </dsp:txXfrm>
    </dsp:sp>
    <dsp:sp modelId="{79099CDB-67D0-4576-B5EA-CCA146A2B5CF}">
      <dsp:nvSpPr>
        <dsp:cNvPr id="0" name=""/>
        <dsp:cNvSpPr/>
      </dsp:nvSpPr>
      <dsp:spPr>
        <a:xfrm>
          <a:off x="338324" y="847873"/>
          <a:ext cx="4530610" cy="744474"/>
        </a:xfrm>
        <a:prstGeom prst="roundRect">
          <a:avLst>
            <a:gd name="adj" fmla="val 10000"/>
          </a:avLst>
        </a:prstGeom>
        <a:gradFill rotWithShape="0">
          <a:gsLst>
            <a:gs pos="0">
              <a:schemeClr val="accent5">
                <a:hueOff val="-1838336"/>
                <a:satOff val="-2557"/>
                <a:lumOff val="-981"/>
                <a:alphaOff val="0"/>
                <a:satMod val="103000"/>
                <a:lumMod val="102000"/>
                <a:tint val="94000"/>
              </a:schemeClr>
            </a:gs>
            <a:gs pos="50000">
              <a:schemeClr val="accent5">
                <a:hueOff val="-1838336"/>
                <a:satOff val="-2557"/>
                <a:lumOff val="-981"/>
                <a:alphaOff val="0"/>
                <a:satMod val="110000"/>
                <a:lumMod val="100000"/>
                <a:shade val="100000"/>
              </a:schemeClr>
            </a:gs>
            <a:gs pos="100000">
              <a:schemeClr val="accent5">
                <a:hueOff val="-1838336"/>
                <a:satOff val="-2557"/>
                <a:lumOff val="-98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Client sends due diligence documents and completes the client onboarding questionnaire and shares the declaration (source of funds, Consnet regarding Data Protection Act etc)</a:t>
          </a:r>
        </a:p>
      </dsp:txBody>
      <dsp:txXfrm>
        <a:off x="360129" y="869678"/>
        <a:ext cx="3664767" cy="700864"/>
      </dsp:txXfrm>
    </dsp:sp>
    <dsp:sp modelId="{E3C9FA26-336C-49CD-9F28-9147C43AE368}">
      <dsp:nvSpPr>
        <dsp:cNvPr id="0" name=""/>
        <dsp:cNvSpPr/>
      </dsp:nvSpPr>
      <dsp:spPr>
        <a:xfrm>
          <a:off x="676649" y="1695746"/>
          <a:ext cx="4530610" cy="744474"/>
        </a:xfrm>
        <a:prstGeom prst="roundRect">
          <a:avLst>
            <a:gd name="adj" fmla="val 10000"/>
          </a:avLst>
        </a:prstGeom>
        <a:gradFill rotWithShape="0">
          <a:gsLst>
            <a:gs pos="0">
              <a:schemeClr val="accent5">
                <a:hueOff val="-3676672"/>
                <a:satOff val="-5114"/>
                <a:lumOff val="-1961"/>
                <a:alphaOff val="0"/>
                <a:satMod val="103000"/>
                <a:lumMod val="102000"/>
                <a:tint val="94000"/>
              </a:schemeClr>
            </a:gs>
            <a:gs pos="50000">
              <a:schemeClr val="accent5">
                <a:hueOff val="-3676672"/>
                <a:satOff val="-5114"/>
                <a:lumOff val="-1961"/>
                <a:alphaOff val="0"/>
                <a:satMod val="110000"/>
                <a:lumMod val="100000"/>
                <a:shade val="100000"/>
              </a:schemeClr>
            </a:gs>
            <a:gs pos="100000">
              <a:schemeClr val="accent5">
                <a:hueOff val="-3676672"/>
                <a:satOff val="-5114"/>
                <a:lumOff val="-196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Onboarding Team reviews due diligence documents, conducts screenings and arranges for a customer risk assessment</a:t>
          </a:r>
        </a:p>
      </dsp:txBody>
      <dsp:txXfrm>
        <a:off x="698454" y="1717551"/>
        <a:ext cx="3664767" cy="700864"/>
      </dsp:txXfrm>
    </dsp:sp>
    <dsp:sp modelId="{374BC0F5-D0E7-48A0-9B5E-8BBFA95FC878}">
      <dsp:nvSpPr>
        <dsp:cNvPr id="0" name=""/>
        <dsp:cNvSpPr/>
      </dsp:nvSpPr>
      <dsp:spPr>
        <a:xfrm>
          <a:off x="1014974" y="2543619"/>
          <a:ext cx="4530610" cy="744474"/>
        </a:xfrm>
        <a:prstGeom prst="roundRect">
          <a:avLst>
            <a:gd name="adj" fmla="val 10000"/>
          </a:avLst>
        </a:prstGeom>
        <a:gradFill rotWithShape="0">
          <a:gsLst>
            <a:gs pos="0">
              <a:schemeClr val="accent5">
                <a:hueOff val="-5515009"/>
                <a:satOff val="-7671"/>
                <a:lumOff val="-2942"/>
                <a:alphaOff val="0"/>
                <a:satMod val="103000"/>
                <a:lumMod val="102000"/>
                <a:tint val="94000"/>
              </a:schemeClr>
            </a:gs>
            <a:gs pos="50000">
              <a:schemeClr val="accent5">
                <a:hueOff val="-5515009"/>
                <a:satOff val="-7671"/>
                <a:lumOff val="-2942"/>
                <a:alphaOff val="0"/>
                <a:satMod val="110000"/>
                <a:lumMod val="100000"/>
                <a:shade val="100000"/>
              </a:schemeClr>
            </a:gs>
            <a:gs pos="100000">
              <a:schemeClr val="accent5">
                <a:hueOff val="-5515009"/>
                <a:satOff val="-7671"/>
                <a:lumOff val="-294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If the review and screening is in order then the client is informed of the decision via email and if approved, the client agreement is signed/approved by client. If any adverse matters are noted, the CO is informed.</a:t>
          </a:r>
        </a:p>
      </dsp:txBody>
      <dsp:txXfrm>
        <a:off x="1036779" y="2565424"/>
        <a:ext cx="3664767" cy="700864"/>
      </dsp:txXfrm>
    </dsp:sp>
    <dsp:sp modelId="{EE964536-F0D0-4939-B3AF-5A38AD1515DA}">
      <dsp:nvSpPr>
        <dsp:cNvPr id="0" name=""/>
        <dsp:cNvSpPr/>
      </dsp:nvSpPr>
      <dsp:spPr>
        <a:xfrm>
          <a:off x="1353299" y="3391492"/>
          <a:ext cx="4530610" cy="744474"/>
        </a:xfrm>
        <a:prstGeom prst="roundRect">
          <a:avLst>
            <a:gd name="adj" fmla="val 10000"/>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Client completes the deposits of funds into his account</a:t>
          </a:r>
        </a:p>
      </dsp:txBody>
      <dsp:txXfrm>
        <a:off x="1375104" y="3413297"/>
        <a:ext cx="3664767" cy="700864"/>
      </dsp:txXfrm>
    </dsp:sp>
    <dsp:sp modelId="{C07169BF-C429-4B7C-AE51-76D24E792DD0}">
      <dsp:nvSpPr>
        <dsp:cNvPr id="0" name=""/>
        <dsp:cNvSpPr/>
      </dsp:nvSpPr>
      <dsp:spPr>
        <a:xfrm>
          <a:off x="4046702" y="543879"/>
          <a:ext cx="483908" cy="483908"/>
        </a:xfrm>
        <a:prstGeom prst="downArrow">
          <a:avLst>
            <a:gd name="adj1" fmla="val 55000"/>
            <a:gd name="adj2" fmla="val 45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4155581" y="543879"/>
        <a:ext cx="266150" cy="364141"/>
      </dsp:txXfrm>
    </dsp:sp>
    <dsp:sp modelId="{9ECE04C0-3730-4294-90A0-698E62A8B26D}">
      <dsp:nvSpPr>
        <dsp:cNvPr id="0" name=""/>
        <dsp:cNvSpPr/>
      </dsp:nvSpPr>
      <dsp:spPr>
        <a:xfrm>
          <a:off x="4385027" y="1391752"/>
          <a:ext cx="483908" cy="483908"/>
        </a:xfrm>
        <a:prstGeom prst="downArrow">
          <a:avLst>
            <a:gd name="adj1" fmla="val 55000"/>
            <a:gd name="adj2" fmla="val 45000"/>
          </a:avLst>
        </a:prstGeom>
        <a:solidFill>
          <a:schemeClr val="accent5">
            <a:tint val="40000"/>
            <a:alpha val="90000"/>
            <a:hueOff val="-2463918"/>
            <a:satOff val="-4272"/>
            <a:lumOff val="-43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4493906" y="1391752"/>
        <a:ext cx="266150" cy="364141"/>
      </dsp:txXfrm>
    </dsp:sp>
    <dsp:sp modelId="{3B1E5604-3814-4BBC-B964-F74C90139C97}">
      <dsp:nvSpPr>
        <dsp:cNvPr id="0" name=""/>
        <dsp:cNvSpPr/>
      </dsp:nvSpPr>
      <dsp:spPr>
        <a:xfrm>
          <a:off x="4723352" y="2227218"/>
          <a:ext cx="483908" cy="483908"/>
        </a:xfrm>
        <a:prstGeom prst="downArrow">
          <a:avLst>
            <a:gd name="adj1" fmla="val 55000"/>
            <a:gd name="adj2" fmla="val 45000"/>
          </a:avLst>
        </a:prstGeom>
        <a:solidFill>
          <a:schemeClr val="accent5">
            <a:tint val="40000"/>
            <a:alpha val="90000"/>
            <a:hueOff val="-4927837"/>
            <a:satOff val="-8544"/>
            <a:lumOff val="-859"/>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4832231" y="2227218"/>
        <a:ext cx="266150" cy="364141"/>
      </dsp:txXfrm>
    </dsp:sp>
    <dsp:sp modelId="{5F45EB99-A101-4974-902B-84402981A153}">
      <dsp:nvSpPr>
        <dsp:cNvPr id="0" name=""/>
        <dsp:cNvSpPr/>
      </dsp:nvSpPr>
      <dsp:spPr>
        <a:xfrm>
          <a:off x="5061677" y="3083363"/>
          <a:ext cx="483908" cy="483908"/>
        </a:xfrm>
        <a:prstGeom prst="downArrow">
          <a:avLst>
            <a:gd name="adj1" fmla="val 55000"/>
            <a:gd name="adj2" fmla="val 45000"/>
          </a:avLst>
        </a:prstGeom>
        <a:solidFill>
          <a:schemeClr val="accent5">
            <a:tint val="40000"/>
            <a:alpha val="90000"/>
            <a:hueOff val="-7391755"/>
            <a:satOff val="-12816"/>
            <a:lumOff val="-1289"/>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5170556" y="3083363"/>
        <a:ext cx="266150" cy="36414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E5973E7B70D41A747226C55CD12D5" ma:contentTypeVersion="16" ma:contentTypeDescription="Create a new document." ma:contentTypeScope="" ma:versionID="03295ebce0b3799b3ccb6c8d38ec5d82">
  <xsd:schema xmlns:xsd="http://www.w3.org/2001/XMLSchema" xmlns:xs="http://www.w3.org/2001/XMLSchema" xmlns:p="http://schemas.microsoft.com/office/2006/metadata/properties" xmlns:ns2="29928a25-0437-4c17-9929-5f6f64e793da" xmlns:ns3="9ee37e78-6456-4cd3-aceb-e4923dac6fb3" targetNamespace="http://schemas.microsoft.com/office/2006/metadata/properties" ma:root="true" ma:fieldsID="4f92a69fbc682a268e467b9be260d9f5" ns2:_="" ns3:_="">
    <xsd:import namespace="29928a25-0437-4c17-9929-5f6f64e793da"/>
    <xsd:import namespace="9ee37e78-6456-4cd3-aceb-e4923dac6fb3"/>
    <xsd:element name="properties">
      <xsd:complexType>
        <xsd:sequence>
          <xsd:element name="documentManagement">
            <xsd:complexType>
              <xsd:all>
                <xsd:element ref="ns2:SharedWithUsers" minOccurs="0"/>
                <xsd:element ref="ns2:SharedWithDetails" minOccurs="0"/>
                <xsd:element ref="ns3:Number"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8a25-0437-4c17-9929-5f6f64e793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98a93324-2323-409a-978b-941c4bfa7dd8}" ma:internalName="TaxCatchAll" ma:showField="CatchAllData" ma:web="29928a25-0437-4c17-9929-5f6f64e793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37e78-6456-4cd3-aceb-e4923dac6fb3" elementFormDefault="qualified">
    <xsd:import namespace="http://schemas.microsoft.com/office/2006/documentManagement/types"/>
    <xsd:import namespace="http://schemas.microsoft.com/office/infopath/2007/PartnerControls"/>
    <xsd:element name="Number" ma:index="10" nillable="true" ma:displayName="Number" ma:format="Dropdown" ma:internalName="Number" ma:percentage="FALSE">
      <xsd:simpleType>
        <xsd:restriction base="dms:Number"/>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e260d1-d746-4021-8f28-44fd2708eca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0568E-5CB2-4E80-9DE8-F0BBC1E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8a25-0437-4c17-9929-5f6f64e793da"/>
    <ds:schemaRef ds:uri="9ee37e78-6456-4cd3-aceb-e4923dac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ACC82-1940-4CC1-ACEB-CC88B574B7ED}">
  <ds:schemaRefs>
    <ds:schemaRef ds:uri="http://schemas.openxmlformats.org/officeDocument/2006/bibliography"/>
  </ds:schemaRefs>
</ds:datastoreItem>
</file>

<file path=customXml/itemProps3.xml><?xml version="1.0" encoding="utf-8"?>
<ds:datastoreItem xmlns:ds="http://schemas.openxmlformats.org/officeDocument/2006/customXml" ds:itemID="{F5E73EA8-465E-43B3-B51E-30E467729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31</Pages>
  <Words>11528</Words>
  <Characters>73321</Characters>
  <Application>Microsoft Office Word</Application>
  <DocSecurity>0</DocSecurity>
  <Lines>4888</Lines>
  <Paragraphs>2232</Paragraphs>
  <ScaleCrop>false</ScaleCrop>
  <HeadingPairs>
    <vt:vector size="2" baseType="variant">
      <vt:variant>
        <vt:lpstr>Title</vt:lpstr>
      </vt:variant>
      <vt:variant>
        <vt:i4>1</vt:i4>
      </vt:variant>
    </vt:vector>
  </HeadingPairs>
  <TitlesOfParts>
    <vt:vector size="1" baseType="lpstr">
      <vt:lpstr>Fidare Global Ltd</vt:lpstr>
    </vt:vector>
  </TitlesOfParts>
  <Company/>
  <LinksUpToDate>false</LinksUpToDate>
  <CharactersWithSpaces>82617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WNS Trade Limit</dc:title>
  <dc:creator>ERATO</dc:creator>
  <cp:lastModifiedBy>Uttra Boodan</cp:lastModifiedBy>
  <cp:revision>250</cp:revision>
  <cp:lastPrinted>2024-10-23T12:32:00Z</cp:lastPrinted>
  <dcterms:created xsi:type="dcterms:W3CDTF">2024-03-06T10:01:00Z</dcterms:created>
  <dcterms:modified xsi:type="dcterms:W3CDTF">2024-10-23T12:33:00Z</dcterms:modified>
</cp:coreProperties>
</file>